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06ED7" w14:textId="71F4AEEB" w:rsidR="002F3884" w:rsidRPr="00CD5A36" w:rsidRDefault="002F3884" w:rsidP="002F3884">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590B94" w:rsidRPr="00590B94">
        <w:rPr>
          <w:rFonts w:cs="Arial"/>
          <w:sz w:val="24"/>
          <w:szCs w:val="24"/>
        </w:rPr>
        <w:t>R4-2110042</w:t>
      </w:r>
    </w:p>
    <w:p w14:paraId="7D69BC18" w14:textId="664ACA60" w:rsidR="000B09BA" w:rsidRDefault="002F3884" w:rsidP="002F3884">
      <w:pPr>
        <w:pStyle w:val="BodyText"/>
        <w:jc w:val="both"/>
        <w:rPr>
          <w:rFonts w:ascii="Arial" w:hAnsi="Arial"/>
          <w:b/>
          <w:lang w:eastAsia="zh-CN"/>
        </w:rPr>
      </w:pPr>
      <w:r w:rsidRPr="00CD5A36">
        <w:rPr>
          <w:rFonts w:ascii="Arial" w:hAnsi="Arial"/>
          <w:b/>
          <w:lang w:eastAsia="zh-CN"/>
        </w:rPr>
        <w:t xml:space="preserve">Electronic Meeting, </w:t>
      </w:r>
      <w:r>
        <w:rPr>
          <w:rFonts w:ascii="Arial" w:hAnsi="Arial"/>
          <w:b/>
          <w:lang w:eastAsia="zh-CN"/>
        </w:rPr>
        <w:t>May. 19-27</w:t>
      </w:r>
      <w:r w:rsidRPr="00CD5A36">
        <w:rPr>
          <w:rFonts w:ascii="Arial" w:hAnsi="Arial"/>
          <w:b/>
          <w:lang w:eastAsia="zh-CN"/>
        </w:rPr>
        <w:t>, 2021</w:t>
      </w:r>
    </w:p>
    <w:p w14:paraId="5E42A1B6" w14:textId="77777777" w:rsidR="002F3884" w:rsidRPr="00FB378F" w:rsidRDefault="002F3884" w:rsidP="002F3884">
      <w:pPr>
        <w:pStyle w:val="BodyText"/>
        <w:jc w:val="both"/>
        <w:rPr>
          <w:b/>
          <w:noProof/>
          <w:lang w:val="en-GB" w:eastAsia="zh-CN"/>
        </w:rPr>
      </w:pPr>
    </w:p>
    <w:p w14:paraId="139E5AA5" w14:textId="77777777" w:rsidR="00664D98" w:rsidRPr="005C2B50" w:rsidRDefault="00664D98" w:rsidP="00A43A88">
      <w:pPr>
        <w:pStyle w:val="BodyText"/>
        <w:spacing w:after="120"/>
        <w:jc w:val="both"/>
        <w:rPr>
          <w:b/>
        </w:rPr>
      </w:pPr>
      <w:r w:rsidRPr="005C2B50">
        <w:rPr>
          <w:b/>
        </w:rPr>
        <w:t>Source:</w:t>
      </w:r>
      <w:r w:rsidRPr="005C2B50">
        <w:rPr>
          <w:b/>
        </w:rPr>
        <w:tab/>
      </w:r>
      <w:r w:rsidRPr="005C2B50">
        <w:rPr>
          <w:b/>
        </w:rPr>
        <w:tab/>
      </w:r>
      <w:r w:rsidRPr="00213FC6">
        <w:t xml:space="preserve">Ericsson </w:t>
      </w:r>
    </w:p>
    <w:p w14:paraId="3D08330D" w14:textId="3A02FB72" w:rsidR="00664D98" w:rsidRPr="0048212B" w:rsidRDefault="00664D98" w:rsidP="00A43A88">
      <w:pPr>
        <w:pStyle w:val="BodyText"/>
        <w:spacing w:after="120"/>
        <w:ind w:left="720" w:hanging="720"/>
        <w:jc w:val="both"/>
      </w:pPr>
      <w:r w:rsidRPr="005C2B50">
        <w:rPr>
          <w:b/>
        </w:rPr>
        <w:t>Title:</w:t>
      </w:r>
      <w:r w:rsidRPr="005C2B50">
        <w:rPr>
          <w:b/>
        </w:rPr>
        <w:tab/>
      </w:r>
      <w:r w:rsidRPr="005C2B50">
        <w:rPr>
          <w:b/>
        </w:rPr>
        <w:tab/>
      </w:r>
      <w:r w:rsidRPr="005C2B50">
        <w:rPr>
          <w:b/>
        </w:rPr>
        <w:tab/>
      </w:r>
      <w:r w:rsidR="00431431" w:rsidRPr="00431431">
        <w:t>D</w:t>
      </w:r>
      <w:r w:rsidR="00161936">
        <w:t>iscussion on the d</w:t>
      </w:r>
      <w:r w:rsidR="00431431" w:rsidRPr="00431431">
        <w:t>efinition of Exclusion Bands</w:t>
      </w:r>
      <w:r w:rsidR="004D5F33">
        <w:t xml:space="preserve"> and Spatial Exclusion</w:t>
      </w:r>
      <w:r w:rsidR="00431431" w:rsidRPr="00431431">
        <w:t xml:space="preserve"> for IAB EMC nodes</w:t>
      </w:r>
    </w:p>
    <w:p w14:paraId="7E9B3BA8" w14:textId="69409116" w:rsidR="00664D98" w:rsidRPr="00862201" w:rsidRDefault="00664D98" w:rsidP="00A43A88">
      <w:pPr>
        <w:pStyle w:val="BodyText"/>
        <w:spacing w:after="120"/>
        <w:jc w:val="both"/>
        <w:rPr>
          <w:lang w:val="en-GB"/>
        </w:rPr>
      </w:pPr>
      <w:r w:rsidRPr="00862201">
        <w:rPr>
          <w:b/>
        </w:rPr>
        <w:t>Agenda item:</w:t>
      </w:r>
      <w:r w:rsidRPr="00862201">
        <w:rPr>
          <w:b/>
        </w:rPr>
        <w:tab/>
      </w:r>
      <w:r w:rsidR="00DA17D4">
        <w:rPr>
          <w:b/>
        </w:rPr>
        <w:t xml:space="preserve"> </w:t>
      </w:r>
      <w:r w:rsidR="003A3B19">
        <w:t>6.3.5</w:t>
      </w:r>
    </w:p>
    <w:p w14:paraId="244C963E" w14:textId="32C2B991" w:rsidR="00664D98" w:rsidRPr="005C2B50" w:rsidRDefault="00664D98" w:rsidP="00A43A88">
      <w:pPr>
        <w:pStyle w:val="BodyText"/>
        <w:spacing w:after="120"/>
        <w:jc w:val="both"/>
        <w:rPr>
          <w:b/>
        </w:rPr>
      </w:pPr>
      <w:r w:rsidRPr="005C2B50">
        <w:rPr>
          <w:b/>
        </w:rPr>
        <w:t>Document for:</w:t>
      </w:r>
      <w:r w:rsidRPr="005C2B50">
        <w:rPr>
          <w:b/>
        </w:rPr>
        <w:tab/>
      </w:r>
      <w:r w:rsidR="00D35C7F">
        <w:t>Approval</w:t>
      </w:r>
    </w:p>
    <w:p w14:paraId="292C85E4" w14:textId="77777777" w:rsidR="00664D98" w:rsidRDefault="00664D98" w:rsidP="00A43A88">
      <w:pPr>
        <w:pStyle w:val="Heading1"/>
        <w:jc w:val="both"/>
        <w:rPr>
          <w:lang w:val="en-US"/>
        </w:rPr>
      </w:pPr>
      <w:r w:rsidRPr="006A67A0">
        <w:rPr>
          <w:lang w:val="en-US"/>
        </w:rPr>
        <w:t>Introduction</w:t>
      </w:r>
    </w:p>
    <w:p w14:paraId="54B82A88" w14:textId="0B2F1BC8" w:rsidR="00AF2BD4" w:rsidRDefault="00F573F5" w:rsidP="00A43A88">
      <w:pPr>
        <w:spacing w:line="276" w:lineRule="auto"/>
        <w:jc w:val="both"/>
        <w:rPr>
          <w:color w:val="000000" w:themeColor="text1"/>
          <w:sz w:val="22"/>
          <w:szCs w:val="22"/>
        </w:rPr>
      </w:pPr>
      <w:r w:rsidRPr="00492BD1">
        <w:rPr>
          <w:color w:val="000000" w:themeColor="text1"/>
          <w:sz w:val="22"/>
          <w:szCs w:val="22"/>
        </w:rPr>
        <w:t xml:space="preserve">This contribution aims at providing elements to the </w:t>
      </w:r>
      <w:r w:rsidR="00587788">
        <w:rPr>
          <w:color w:val="000000" w:themeColor="text1"/>
          <w:sz w:val="22"/>
          <w:szCs w:val="22"/>
        </w:rPr>
        <w:t>definition</w:t>
      </w:r>
      <w:r w:rsidRPr="00492BD1">
        <w:rPr>
          <w:color w:val="000000" w:themeColor="text1"/>
          <w:sz w:val="22"/>
          <w:szCs w:val="22"/>
        </w:rPr>
        <w:t xml:space="preserve"> o</w:t>
      </w:r>
      <w:r w:rsidR="00587788">
        <w:rPr>
          <w:color w:val="000000" w:themeColor="text1"/>
          <w:sz w:val="22"/>
          <w:szCs w:val="22"/>
        </w:rPr>
        <w:t>f</w:t>
      </w:r>
      <w:r w:rsidRPr="00492BD1">
        <w:rPr>
          <w:color w:val="000000" w:themeColor="text1"/>
          <w:sz w:val="22"/>
          <w:szCs w:val="22"/>
        </w:rPr>
        <w:t xml:space="preserve"> exclusion bands </w:t>
      </w:r>
      <w:r w:rsidR="00587788">
        <w:rPr>
          <w:color w:val="000000" w:themeColor="text1"/>
          <w:sz w:val="22"/>
          <w:szCs w:val="22"/>
        </w:rPr>
        <w:t>in EMC TS for</w:t>
      </w:r>
      <w:r w:rsidRPr="00492BD1">
        <w:rPr>
          <w:color w:val="000000" w:themeColor="text1"/>
          <w:sz w:val="22"/>
          <w:szCs w:val="22"/>
        </w:rPr>
        <w:t xml:space="preserve"> </w:t>
      </w:r>
      <w:r w:rsidR="00490CCC">
        <w:rPr>
          <w:color w:val="000000" w:themeColor="text1"/>
          <w:sz w:val="22"/>
          <w:szCs w:val="22"/>
        </w:rPr>
        <w:t>IAB</w:t>
      </w:r>
      <w:r w:rsidR="003B1D4F">
        <w:rPr>
          <w:color w:val="000000" w:themeColor="text1"/>
          <w:sz w:val="22"/>
          <w:szCs w:val="22"/>
        </w:rPr>
        <w:t xml:space="preserve"> and the </w:t>
      </w:r>
      <w:r w:rsidR="006F0AFC">
        <w:rPr>
          <w:color w:val="000000" w:themeColor="text1"/>
          <w:sz w:val="22"/>
          <w:szCs w:val="22"/>
        </w:rPr>
        <w:t>use of spatial exclusion for Radiated Immunity testing</w:t>
      </w:r>
      <w:r w:rsidRPr="00492BD1">
        <w:rPr>
          <w:color w:val="000000" w:themeColor="text1"/>
          <w:sz w:val="22"/>
          <w:szCs w:val="22"/>
        </w:rPr>
        <w:t>.</w:t>
      </w:r>
      <w:r w:rsidR="00774EE3">
        <w:rPr>
          <w:color w:val="000000" w:themeColor="text1"/>
          <w:sz w:val="22"/>
          <w:szCs w:val="22"/>
        </w:rPr>
        <w:t xml:space="preserve"> </w:t>
      </w:r>
      <w:r w:rsidR="00293B1E">
        <w:rPr>
          <w:color w:val="000000" w:themeColor="text1"/>
          <w:sz w:val="22"/>
          <w:szCs w:val="22"/>
        </w:rPr>
        <w:t xml:space="preserve">Our proposal is </w:t>
      </w:r>
      <w:r w:rsidR="00A46B34">
        <w:rPr>
          <w:color w:val="000000" w:themeColor="text1"/>
          <w:sz w:val="22"/>
          <w:szCs w:val="22"/>
        </w:rPr>
        <w:t xml:space="preserve">to follow the same approach </w:t>
      </w:r>
      <w:r w:rsidR="00490CCC">
        <w:rPr>
          <w:color w:val="000000" w:themeColor="text1"/>
          <w:sz w:val="22"/>
          <w:szCs w:val="22"/>
        </w:rPr>
        <w:t xml:space="preserve">implemented by </w:t>
      </w:r>
      <w:r w:rsidR="00A46B34">
        <w:rPr>
          <w:color w:val="000000" w:themeColor="text1"/>
          <w:sz w:val="22"/>
          <w:szCs w:val="22"/>
        </w:rPr>
        <w:t>3GPP</w:t>
      </w:r>
      <w:r w:rsidR="00D14AEB">
        <w:rPr>
          <w:color w:val="000000" w:themeColor="text1"/>
          <w:sz w:val="22"/>
          <w:szCs w:val="22"/>
        </w:rPr>
        <w:t xml:space="preserve"> </w:t>
      </w:r>
      <w:r w:rsidR="00490CCC">
        <w:rPr>
          <w:color w:val="000000" w:themeColor="text1"/>
          <w:sz w:val="22"/>
          <w:szCs w:val="22"/>
        </w:rPr>
        <w:t xml:space="preserve">in the NR </w:t>
      </w:r>
      <w:r w:rsidR="00593CBB">
        <w:rPr>
          <w:color w:val="000000" w:themeColor="text1"/>
          <w:sz w:val="22"/>
          <w:szCs w:val="22"/>
        </w:rPr>
        <w:t xml:space="preserve">BS EMC specification </w:t>
      </w:r>
      <w:r w:rsidR="00D14AEB">
        <w:rPr>
          <w:color w:val="000000" w:themeColor="text1"/>
          <w:sz w:val="22"/>
          <w:szCs w:val="22"/>
        </w:rPr>
        <w:t xml:space="preserve">and </w:t>
      </w:r>
      <w:r w:rsidR="00293B1E">
        <w:rPr>
          <w:color w:val="000000" w:themeColor="text1"/>
          <w:sz w:val="22"/>
          <w:szCs w:val="22"/>
        </w:rPr>
        <w:t xml:space="preserve">reflect </w:t>
      </w:r>
      <w:r w:rsidR="0051355E">
        <w:rPr>
          <w:color w:val="000000" w:themeColor="text1"/>
          <w:sz w:val="22"/>
          <w:szCs w:val="22"/>
        </w:rPr>
        <w:t xml:space="preserve">it in the definition of the exclusion bands in EMC TS </w:t>
      </w:r>
      <w:r w:rsidR="00C47C2A">
        <w:rPr>
          <w:color w:val="000000" w:themeColor="text1"/>
          <w:sz w:val="22"/>
          <w:szCs w:val="22"/>
        </w:rPr>
        <w:t>3</w:t>
      </w:r>
      <w:r w:rsidR="00593CBB">
        <w:rPr>
          <w:color w:val="000000" w:themeColor="text1"/>
          <w:sz w:val="22"/>
          <w:szCs w:val="22"/>
        </w:rPr>
        <w:t>8</w:t>
      </w:r>
      <w:r w:rsidR="00C47C2A">
        <w:rPr>
          <w:color w:val="000000" w:themeColor="text1"/>
          <w:sz w:val="22"/>
          <w:szCs w:val="22"/>
        </w:rPr>
        <w:t>.</w:t>
      </w:r>
      <w:r w:rsidR="00593CBB">
        <w:rPr>
          <w:color w:val="000000" w:themeColor="text1"/>
          <w:sz w:val="22"/>
          <w:szCs w:val="22"/>
        </w:rPr>
        <w:t>175</w:t>
      </w:r>
      <w:r w:rsidR="00CC47B2">
        <w:rPr>
          <w:color w:val="000000" w:themeColor="text1"/>
          <w:sz w:val="22"/>
          <w:szCs w:val="22"/>
        </w:rPr>
        <w:t xml:space="preserve"> [1]</w:t>
      </w:r>
      <w:r w:rsidR="00C47C2A">
        <w:rPr>
          <w:color w:val="000000" w:themeColor="text1"/>
          <w:sz w:val="22"/>
          <w:szCs w:val="22"/>
        </w:rPr>
        <w:t>.</w:t>
      </w:r>
      <w:r w:rsidR="00293B1E">
        <w:rPr>
          <w:color w:val="000000" w:themeColor="text1"/>
          <w:sz w:val="22"/>
          <w:szCs w:val="22"/>
        </w:rPr>
        <w:t xml:space="preserve"> </w:t>
      </w:r>
    </w:p>
    <w:p w14:paraId="47A8774F" w14:textId="4284365B" w:rsidR="002E57B8" w:rsidRDefault="002E57B8" w:rsidP="00A43A88">
      <w:pPr>
        <w:pStyle w:val="Heading1"/>
        <w:jc w:val="both"/>
      </w:pPr>
      <w:r>
        <w:t>Discussion</w:t>
      </w:r>
    </w:p>
    <w:p w14:paraId="2D3AAD0A" w14:textId="77777777" w:rsidR="001E2090" w:rsidRPr="00ED5300" w:rsidRDefault="001E2090" w:rsidP="001E2090">
      <w:pPr>
        <w:pStyle w:val="Heading1"/>
        <w:numPr>
          <w:ilvl w:val="0"/>
          <w:numId w:val="0"/>
        </w:numPr>
        <w:jc w:val="both"/>
      </w:pPr>
      <w:bookmarkStart w:id="2" w:name="_Hlk498345363"/>
      <w:r w:rsidRPr="0093060F">
        <w:t xml:space="preserve">2.1 </w:t>
      </w:r>
      <w:bookmarkEnd w:id="2"/>
      <w:r>
        <w:t xml:space="preserve">Radiated Immunity (RI) testing and IEC considerations on EMC </w:t>
      </w:r>
      <w:r w:rsidRPr="00ED5300">
        <w:t>Test procedure</w:t>
      </w:r>
    </w:p>
    <w:p w14:paraId="3F0D1B18" w14:textId="339D5EC3" w:rsidR="001E2090" w:rsidRDefault="001E2090" w:rsidP="001E2090">
      <w:pPr>
        <w:spacing w:line="276" w:lineRule="auto"/>
        <w:jc w:val="both"/>
        <w:rPr>
          <w:color w:val="000000" w:themeColor="text1"/>
          <w:sz w:val="22"/>
        </w:rPr>
      </w:pPr>
      <w:r>
        <w:rPr>
          <w:color w:val="000000" w:themeColor="text1"/>
          <w:sz w:val="22"/>
          <w:szCs w:val="22"/>
        </w:rPr>
        <w:t xml:space="preserve">The goal of RI testing is </w:t>
      </w:r>
      <w:r w:rsidRPr="00AF79D1">
        <w:rPr>
          <w:color w:val="000000" w:themeColor="text1"/>
          <w:sz w:val="22"/>
        </w:rPr>
        <w:t xml:space="preserve">to see how well </w:t>
      </w:r>
      <w:r>
        <w:rPr>
          <w:color w:val="000000" w:themeColor="text1"/>
          <w:sz w:val="22"/>
        </w:rPr>
        <w:t>a device</w:t>
      </w:r>
      <w:r w:rsidRPr="00AF79D1">
        <w:rPr>
          <w:color w:val="000000" w:themeColor="text1"/>
          <w:sz w:val="22"/>
        </w:rPr>
        <w:t xml:space="preserve"> performs when it</w:t>
      </w:r>
      <w:r>
        <w:rPr>
          <w:color w:val="000000" w:themeColor="text1"/>
          <w:sz w:val="22"/>
        </w:rPr>
        <w:t xml:space="preserve"> is</w:t>
      </w:r>
      <w:r w:rsidRPr="00AF79D1">
        <w:rPr>
          <w:color w:val="000000" w:themeColor="text1"/>
          <w:sz w:val="22"/>
        </w:rPr>
        <w:t xml:space="preserve"> subjected to an electric field of a specified amplitude (measured in volts/meter) across a range of frequencies.</w:t>
      </w:r>
      <w:r>
        <w:rPr>
          <w:color w:val="000000" w:themeColor="text1"/>
          <w:sz w:val="22"/>
        </w:rPr>
        <w:t xml:space="preserve"> ETSI EN 300 489-1 [</w:t>
      </w:r>
      <w:r w:rsidR="007623AE">
        <w:rPr>
          <w:color w:val="000000" w:themeColor="text1"/>
          <w:sz w:val="22"/>
        </w:rPr>
        <w:t>2</w:t>
      </w:r>
      <w:r>
        <w:rPr>
          <w:color w:val="000000" w:themeColor="text1"/>
          <w:sz w:val="22"/>
        </w:rPr>
        <w:t xml:space="preserve">] defines that the test shall be in accordance with IEC 61000-4-3 </w:t>
      </w:r>
      <w:r w:rsidR="007623AE">
        <w:rPr>
          <w:color w:val="000000" w:themeColor="text1"/>
          <w:sz w:val="22"/>
        </w:rPr>
        <w:t>[3</w:t>
      </w:r>
      <w:r>
        <w:rPr>
          <w:color w:val="000000" w:themeColor="text1"/>
          <w:sz w:val="22"/>
        </w:rPr>
        <w:t>]. Currently, the frequency range defined by IEC goes from</w:t>
      </w:r>
      <w:r w:rsidRPr="000B75FC">
        <w:rPr>
          <w:color w:val="000000" w:themeColor="text1"/>
          <w:sz w:val="22"/>
        </w:rPr>
        <w:t xml:space="preserve"> 80 MHz to 6 GHz.</w:t>
      </w:r>
      <w:r>
        <w:rPr>
          <w:color w:val="000000" w:themeColor="text1"/>
          <w:sz w:val="22"/>
        </w:rPr>
        <w:t xml:space="preserve"> According to the new EMC IAB specification, the IAB node should be tested within the same frequency range.</w:t>
      </w:r>
    </w:p>
    <w:p w14:paraId="55A463F5" w14:textId="516153FA" w:rsidR="001E2090" w:rsidRDefault="001E2090" w:rsidP="001E2090">
      <w:pPr>
        <w:spacing w:line="276" w:lineRule="auto"/>
        <w:jc w:val="both"/>
        <w:rPr>
          <w:color w:val="000000" w:themeColor="text1"/>
          <w:sz w:val="22"/>
        </w:rPr>
      </w:pPr>
      <w:r w:rsidRPr="0073772D">
        <w:rPr>
          <w:color w:val="000000" w:themeColor="text1"/>
          <w:sz w:val="22"/>
        </w:rPr>
        <w:t xml:space="preserve">The object of </w:t>
      </w:r>
      <w:r>
        <w:rPr>
          <w:color w:val="000000" w:themeColor="text1"/>
          <w:sz w:val="22"/>
        </w:rPr>
        <w:t>IEC 61000-4-3 [</w:t>
      </w:r>
      <w:r w:rsidR="007623AE">
        <w:rPr>
          <w:color w:val="000000" w:themeColor="text1"/>
          <w:sz w:val="22"/>
        </w:rPr>
        <w:t>3</w:t>
      </w:r>
      <w:r>
        <w:rPr>
          <w:color w:val="000000" w:themeColor="text1"/>
          <w:sz w:val="22"/>
        </w:rPr>
        <w:t xml:space="preserve">] </w:t>
      </w:r>
      <w:r w:rsidRPr="0073772D">
        <w:rPr>
          <w:color w:val="000000" w:themeColor="text1"/>
          <w:sz w:val="22"/>
        </w:rPr>
        <w:t>is to establish a common reference for evaluating the immunity of electrical</w:t>
      </w:r>
      <w:r>
        <w:rPr>
          <w:color w:val="000000" w:themeColor="text1"/>
          <w:sz w:val="22"/>
        </w:rPr>
        <w:t xml:space="preserve"> </w:t>
      </w:r>
      <w:r w:rsidRPr="0073772D">
        <w:rPr>
          <w:color w:val="000000" w:themeColor="text1"/>
          <w:sz w:val="22"/>
        </w:rPr>
        <w:t xml:space="preserve">and electronic equipment when subjected to radiated, radio-frequency electromagnetic fields. </w:t>
      </w:r>
      <w:r>
        <w:rPr>
          <w:color w:val="000000" w:themeColor="text1"/>
          <w:sz w:val="22"/>
        </w:rPr>
        <w:t>IEC remarks that IEC 61000-4-3 [</w:t>
      </w:r>
      <w:r w:rsidR="007623AE">
        <w:rPr>
          <w:color w:val="000000" w:themeColor="text1"/>
          <w:sz w:val="22"/>
        </w:rPr>
        <w:t>3</w:t>
      </w:r>
      <w:r>
        <w:rPr>
          <w:color w:val="000000" w:themeColor="text1"/>
          <w:sz w:val="22"/>
        </w:rPr>
        <w:t xml:space="preserve">] </w:t>
      </w:r>
      <w:r w:rsidRPr="0073772D">
        <w:rPr>
          <w:color w:val="000000" w:themeColor="text1"/>
          <w:sz w:val="22"/>
        </w:rPr>
        <w:t>is a basic EMC publication for use by product committees of the IEC.</w:t>
      </w:r>
    </w:p>
    <w:p w14:paraId="647B6F00" w14:textId="2B14EEA4" w:rsidR="00AB2FB7" w:rsidRPr="00C27111" w:rsidRDefault="00C27111" w:rsidP="00A43A88">
      <w:pPr>
        <w:spacing w:line="276" w:lineRule="auto"/>
        <w:jc w:val="both"/>
        <w:rPr>
          <w:rFonts w:ascii="Arial" w:hAnsi="Arial" w:cs="Arial"/>
          <w:color w:val="000000" w:themeColor="text1"/>
          <w:sz w:val="28"/>
          <w:szCs w:val="28"/>
        </w:rPr>
      </w:pPr>
      <w:r w:rsidRPr="00C27111">
        <w:rPr>
          <w:rFonts w:ascii="Arial" w:hAnsi="Arial" w:cs="Arial"/>
          <w:sz w:val="28"/>
          <w:szCs w:val="28"/>
        </w:rPr>
        <w:t>2.</w:t>
      </w:r>
      <w:r w:rsidR="00015184">
        <w:rPr>
          <w:rFonts w:ascii="Arial" w:hAnsi="Arial" w:cs="Arial"/>
          <w:sz w:val="28"/>
          <w:szCs w:val="28"/>
        </w:rPr>
        <w:t>2</w:t>
      </w:r>
      <w:r w:rsidRPr="00C27111">
        <w:rPr>
          <w:rFonts w:ascii="Arial" w:hAnsi="Arial" w:cs="Arial"/>
          <w:sz w:val="28"/>
          <w:szCs w:val="28"/>
        </w:rPr>
        <w:t xml:space="preserve"> </w:t>
      </w:r>
      <w:r>
        <w:rPr>
          <w:rFonts w:ascii="Arial" w:hAnsi="Arial" w:cs="Arial"/>
          <w:sz w:val="28"/>
          <w:szCs w:val="28"/>
        </w:rPr>
        <w:t xml:space="preserve">Exclusion Bands </w:t>
      </w:r>
    </w:p>
    <w:p w14:paraId="7F5BC3B9" w14:textId="256D12EA" w:rsidR="00012689" w:rsidRDefault="00DE07D5" w:rsidP="00A43A88">
      <w:pPr>
        <w:spacing w:line="276" w:lineRule="auto"/>
        <w:jc w:val="both"/>
        <w:rPr>
          <w:color w:val="000000" w:themeColor="text1"/>
          <w:sz w:val="22"/>
          <w:szCs w:val="22"/>
        </w:rPr>
      </w:pPr>
      <w:r>
        <w:rPr>
          <w:color w:val="000000" w:themeColor="text1"/>
          <w:sz w:val="22"/>
          <w:szCs w:val="22"/>
        </w:rPr>
        <w:t xml:space="preserve">Exclusion bands represent </w:t>
      </w:r>
      <w:r w:rsidRPr="00DE07D5">
        <w:rPr>
          <w:color w:val="000000" w:themeColor="text1"/>
          <w:sz w:val="22"/>
          <w:szCs w:val="22"/>
        </w:rPr>
        <w:t>a range of</w:t>
      </w:r>
      <w:r>
        <w:rPr>
          <w:color w:val="000000" w:themeColor="text1"/>
          <w:sz w:val="22"/>
          <w:szCs w:val="22"/>
        </w:rPr>
        <w:t xml:space="preserve"> </w:t>
      </w:r>
      <w:r w:rsidRPr="00DE07D5">
        <w:rPr>
          <w:color w:val="000000" w:themeColor="text1"/>
          <w:sz w:val="22"/>
          <w:szCs w:val="22"/>
        </w:rPr>
        <w:t xml:space="preserve">frequencies </w:t>
      </w:r>
      <w:r w:rsidR="000C016A">
        <w:rPr>
          <w:color w:val="000000" w:themeColor="text1"/>
          <w:sz w:val="22"/>
          <w:szCs w:val="22"/>
        </w:rPr>
        <w:t>over which no tests of radiated immunity</w:t>
      </w:r>
      <w:r w:rsidR="001924F3">
        <w:rPr>
          <w:color w:val="000000" w:themeColor="text1"/>
          <w:sz w:val="22"/>
          <w:szCs w:val="22"/>
        </w:rPr>
        <w:t xml:space="preserve"> (RI)</w:t>
      </w:r>
      <w:r w:rsidR="000C016A">
        <w:rPr>
          <w:color w:val="000000" w:themeColor="text1"/>
          <w:sz w:val="22"/>
          <w:szCs w:val="22"/>
        </w:rPr>
        <w:t xml:space="preserve"> of a receiver</w:t>
      </w:r>
      <w:r w:rsidR="00667259">
        <w:rPr>
          <w:color w:val="000000" w:themeColor="text1"/>
          <w:sz w:val="22"/>
          <w:szCs w:val="22"/>
        </w:rPr>
        <w:t>/transmitter</w:t>
      </w:r>
      <w:r w:rsidR="000C016A">
        <w:rPr>
          <w:color w:val="000000" w:themeColor="text1"/>
          <w:sz w:val="22"/>
          <w:szCs w:val="22"/>
        </w:rPr>
        <w:t xml:space="preserve"> are made. </w:t>
      </w:r>
      <w:r w:rsidR="0018143A">
        <w:rPr>
          <w:color w:val="000000" w:themeColor="text1"/>
          <w:sz w:val="22"/>
          <w:szCs w:val="22"/>
        </w:rPr>
        <w:t xml:space="preserve">The justification for defining exclusion bands is </w:t>
      </w:r>
      <w:r w:rsidR="000C016A">
        <w:rPr>
          <w:color w:val="000000" w:themeColor="text1"/>
          <w:sz w:val="22"/>
          <w:szCs w:val="22"/>
        </w:rPr>
        <w:t xml:space="preserve">to protect the </w:t>
      </w:r>
      <w:r w:rsidR="00532AD8">
        <w:rPr>
          <w:color w:val="000000" w:themeColor="text1"/>
          <w:sz w:val="22"/>
          <w:szCs w:val="22"/>
        </w:rPr>
        <w:t xml:space="preserve">EUT </w:t>
      </w:r>
      <w:r w:rsidR="000C016A">
        <w:rPr>
          <w:color w:val="000000" w:themeColor="text1"/>
          <w:sz w:val="22"/>
          <w:szCs w:val="22"/>
        </w:rPr>
        <w:t>from potential damage</w:t>
      </w:r>
      <w:r w:rsidR="009B68DF">
        <w:rPr>
          <w:color w:val="000000" w:themeColor="text1"/>
          <w:sz w:val="22"/>
          <w:szCs w:val="22"/>
        </w:rPr>
        <w:t>/undue stress</w:t>
      </w:r>
      <w:r w:rsidR="000C016A">
        <w:rPr>
          <w:color w:val="000000" w:themeColor="text1"/>
          <w:sz w:val="22"/>
          <w:szCs w:val="22"/>
        </w:rPr>
        <w:t xml:space="preserve"> during the test</w:t>
      </w:r>
      <w:r w:rsidR="009B68DF">
        <w:rPr>
          <w:color w:val="000000" w:themeColor="text1"/>
          <w:sz w:val="22"/>
          <w:szCs w:val="22"/>
        </w:rPr>
        <w:t>.</w:t>
      </w:r>
      <w:r w:rsidR="00C870E1">
        <w:rPr>
          <w:color w:val="000000" w:themeColor="text1"/>
          <w:sz w:val="22"/>
          <w:szCs w:val="22"/>
        </w:rPr>
        <w:t xml:space="preserve"> </w:t>
      </w:r>
      <w:r w:rsidR="000176C7">
        <w:rPr>
          <w:color w:val="000000" w:themeColor="text1"/>
          <w:sz w:val="22"/>
          <w:szCs w:val="22"/>
        </w:rPr>
        <w:t>Because of</w:t>
      </w:r>
      <w:r w:rsidR="00F139FB">
        <w:rPr>
          <w:color w:val="000000" w:themeColor="text1"/>
          <w:sz w:val="22"/>
          <w:szCs w:val="22"/>
        </w:rPr>
        <w:t xml:space="preserve"> this</w:t>
      </w:r>
      <w:r w:rsidR="00EA2766">
        <w:rPr>
          <w:color w:val="000000" w:themeColor="text1"/>
          <w:sz w:val="22"/>
          <w:szCs w:val="22"/>
        </w:rPr>
        <w:t xml:space="preserve">, the </w:t>
      </w:r>
      <w:r w:rsidR="00B97518">
        <w:rPr>
          <w:color w:val="000000" w:themeColor="text1"/>
          <w:sz w:val="22"/>
          <w:szCs w:val="22"/>
        </w:rPr>
        <w:t>exclusion band is directly linked to the technology employed by the EUT, the expected operating environment and the service the EUT is intended to deliver.</w:t>
      </w:r>
      <w:r w:rsidR="00012689" w:rsidRPr="00012689">
        <w:rPr>
          <w:color w:val="000000" w:themeColor="text1"/>
          <w:sz w:val="22"/>
          <w:szCs w:val="22"/>
        </w:rPr>
        <w:t xml:space="preserve"> </w:t>
      </w:r>
    </w:p>
    <w:p w14:paraId="2D3F8C3D" w14:textId="15B39572" w:rsidR="0076347C" w:rsidRDefault="00916124" w:rsidP="00A43A88">
      <w:pPr>
        <w:spacing w:line="276" w:lineRule="auto"/>
        <w:jc w:val="both"/>
        <w:rPr>
          <w:sz w:val="22"/>
          <w:szCs w:val="22"/>
          <w:lang w:val="en-US" w:eastAsia="zh-CN"/>
        </w:rPr>
      </w:pPr>
      <w:r>
        <w:rPr>
          <w:color w:val="000000" w:themeColor="text1"/>
          <w:sz w:val="22"/>
          <w:szCs w:val="22"/>
        </w:rPr>
        <w:t>Definition of exclusion bands for Immunity tests has been covered by ETSI in the majority of the EN 301 489 series</w:t>
      </w:r>
      <w:r w:rsidR="00D96534">
        <w:rPr>
          <w:color w:val="000000" w:themeColor="text1"/>
          <w:sz w:val="22"/>
          <w:szCs w:val="22"/>
        </w:rPr>
        <w:t xml:space="preserve"> and by 3GPP in t</w:t>
      </w:r>
      <w:r w:rsidR="007B2D7B">
        <w:rPr>
          <w:color w:val="000000" w:themeColor="text1"/>
          <w:sz w:val="22"/>
          <w:szCs w:val="22"/>
        </w:rPr>
        <w:t>he EMC specifications</w:t>
      </w:r>
      <w:r>
        <w:rPr>
          <w:color w:val="000000" w:themeColor="text1"/>
          <w:sz w:val="22"/>
          <w:szCs w:val="22"/>
        </w:rPr>
        <w:t>.</w:t>
      </w:r>
      <w:r w:rsidR="00E42650">
        <w:rPr>
          <w:color w:val="000000" w:themeColor="text1"/>
          <w:sz w:val="22"/>
          <w:szCs w:val="22"/>
        </w:rPr>
        <w:t xml:space="preserve"> </w:t>
      </w:r>
      <w:r w:rsidR="00E3178B">
        <w:rPr>
          <w:color w:val="000000" w:themeColor="text1"/>
          <w:sz w:val="22"/>
          <w:szCs w:val="22"/>
        </w:rPr>
        <w:t>TS 38.113</w:t>
      </w:r>
      <w:r w:rsidR="002E5DDC" w:rsidRPr="0017053B">
        <w:rPr>
          <w:color w:val="000000" w:themeColor="text1"/>
          <w:sz w:val="22"/>
          <w:szCs w:val="22"/>
        </w:rPr>
        <w:t xml:space="preserve"> </w:t>
      </w:r>
      <w:r w:rsidR="00BC4862" w:rsidRPr="0017053B">
        <w:rPr>
          <w:color w:val="000000" w:themeColor="text1"/>
          <w:sz w:val="22"/>
          <w:szCs w:val="22"/>
        </w:rPr>
        <w:t>[</w:t>
      </w:r>
      <w:r w:rsidR="0011584E">
        <w:rPr>
          <w:color w:val="000000" w:themeColor="text1"/>
          <w:sz w:val="22"/>
          <w:szCs w:val="22"/>
        </w:rPr>
        <w:t>4</w:t>
      </w:r>
      <w:r w:rsidR="00BC4862" w:rsidRPr="0017053B">
        <w:rPr>
          <w:color w:val="000000" w:themeColor="text1"/>
          <w:sz w:val="22"/>
          <w:szCs w:val="22"/>
        </w:rPr>
        <w:t>]</w:t>
      </w:r>
      <w:r w:rsidR="00457580" w:rsidRPr="0017053B">
        <w:rPr>
          <w:color w:val="000000" w:themeColor="text1"/>
          <w:sz w:val="22"/>
          <w:szCs w:val="22"/>
        </w:rPr>
        <w:t xml:space="preserve"> </w:t>
      </w:r>
      <w:r w:rsidR="00FA2E14" w:rsidRPr="0017053B">
        <w:rPr>
          <w:color w:val="000000" w:themeColor="text1"/>
          <w:sz w:val="22"/>
          <w:szCs w:val="22"/>
        </w:rPr>
        <w:t xml:space="preserve">uses the </w:t>
      </w:r>
      <w:r w:rsidR="00C94018" w:rsidRPr="0017053B">
        <w:rPr>
          <w:sz w:val="22"/>
          <w:szCs w:val="22"/>
          <w:lang w:val="en-US" w:eastAsia="zh-CN"/>
        </w:rPr>
        <w:t>value</w:t>
      </w:r>
      <w:r w:rsidR="00C94018" w:rsidRPr="00D910A1">
        <w:rPr>
          <w:lang w:val="en-US" w:eastAsia="zh-CN"/>
        </w:rPr>
        <w:t xml:space="preserve"> of Δf</w:t>
      </w:r>
      <w:r w:rsidR="00C94018" w:rsidRPr="00D910A1">
        <w:rPr>
          <w:rFonts w:hint="eastAsia"/>
          <w:vertAlign w:val="subscript"/>
          <w:lang w:val="en-US" w:eastAsia="zh-CN"/>
        </w:rPr>
        <w:t>O</w:t>
      </w:r>
      <w:r w:rsidR="001F6422">
        <w:rPr>
          <w:vertAlign w:val="subscript"/>
          <w:lang w:val="en-US" w:eastAsia="zh-CN"/>
        </w:rPr>
        <w:t>OB</w:t>
      </w:r>
      <w:r w:rsidR="00C94018" w:rsidRPr="00D910A1">
        <w:rPr>
          <w:lang w:val="en-US" w:eastAsia="zh-CN"/>
        </w:rPr>
        <w:t xml:space="preserve"> </w:t>
      </w:r>
      <w:r w:rsidR="00D444F0">
        <w:rPr>
          <w:lang w:val="en-US" w:eastAsia="zh-CN"/>
        </w:rPr>
        <w:t xml:space="preserve">or </w:t>
      </w:r>
      <w:r w:rsidR="00D444F0" w:rsidRPr="00B558CC">
        <w:t>Δf</w:t>
      </w:r>
      <w:r w:rsidR="00D444F0" w:rsidRPr="00B558CC">
        <w:rPr>
          <w:vertAlign w:val="subscript"/>
          <w:lang w:val="en-US" w:eastAsia="zh-CN"/>
        </w:rPr>
        <w:t xml:space="preserve">OBUE </w:t>
      </w:r>
      <w:r w:rsidR="00D444F0">
        <w:rPr>
          <w:vertAlign w:val="subscript"/>
          <w:lang w:val="en-US" w:eastAsia="zh-CN"/>
        </w:rPr>
        <w:t xml:space="preserve"> </w:t>
      </w:r>
      <w:r w:rsidR="00FA2E14" w:rsidRPr="0097655C">
        <w:rPr>
          <w:sz w:val="22"/>
          <w:szCs w:val="22"/>
          <w:lang w:val="en-US" w:eastAsia="zh-CN"/>
        </w:rPr>
        <w:t>(</w:t>
      </w:r>
      <w:r w:rsidR="00D444F0">
        <w:rPr>
          <w:sz w:val="22"/>
          <w:szCs w:val="22"/>
          <w:lang w:val="en-US" w:eastAsia="zh-CN"/>
        </w:rPr>
        <w:t xml:space="preserve">both </w:t>
      </w:r>
      <w:r w:rsidR="00C94018" w:rsidRPr="0097655C">
        <w:rPr>
          <w:sz w:val="22"/>
          <w:szCs w:val="22"/>
          <w:lang w:val="en-US" w:eastAsia="zh-CN"/>
        </w:rPr>
        <w:t xml:space="preserve">derived considering the width of the </w:t>
      </w:r>
      <w:r w:rsidR="00C94018" w:rsidRPr="00934B06">
        <w:rPr>
          <w:sz w:val="22"/>
          <w:szCs w:val="22"/>
          <w:lang w:val="en-US" w:eastAsia="zh-CN"/>
        </w:rPr>
        <w:t>operating band</w:t>
      </w:r>
      <w:r w:rsidR="00C94018" w:rsidRPr="0097655C">
        <w:rPr>
          <w:sz w:val="22"/>
          <w:szCs w:val="22"/>
          <w:lang w:val="en-US" w:eastAsia="zh-CN"/>
        </w:rPr>
        <w:t>, and defined in TS 38.104</w:t>
      </w:r>
      <w:r w:rsidR="006137D5" w:rsidRPr="0097655C">
        <w:rPr>
          <w:sz w:val="22"/>
          <w:szCs w:val="22"/>
          <w:lang w:val="en-US" w:eastAsia="zh-CN"/>
        </w:rPr>
        <w:t xml:space="preserve">) as the </w:t>
      </w:r>
      <w:r w:rsidR="00ED25FF">
        <w:rPr>
          <w:sz w:val="22"/>
          <w:szCs w:val="22"/>
          <w:lang w:val="en-US" w:eastAsia="zh-CN"/>
        </w:rPr>
        <w:t>parameter to calculate the size</w:t>
      </w:r>
      <w:r w:rsidR="00E3178B">
        <w:rPr>
          <w:sz w:val="22"/>
          <w:szCs w:val="22"/>
          <w:lang w:val="en-US" w:eastAsia="zh-CN"/>
        </w:rPr>
        <w:t xml:space="preserve"> of </w:t>
      </w:r>
      <w:r w:rsidR="001376BB">
        <w:rPr>
          <w:sz w:val="22"/>
          <w:szCs w:val="22"/>
          <w:lang w:val="en-US" w:eastAsia="zh-CN"/>
        </w:rPr>
        <w:t>receiver</w:t>
      </w:r>
      <w:r w:rsidR="00D444F0">
        <w:rPr>
          <w:sz w:val="22"/>
          <w:szCs w:val="22"/>
          <w:lang w:val="en-US" w:eastAsia="zh-CN"/>
        </w:rPr>
        <w:t>/transmitter</w:t>
      </w:r>
      <w:r w:rsidR="001376BB">
        <w:rPr>
          <w:sz w:val="22"/>
          <w:szCs w:val="22"/>
          <w:lang w:val="en-US" w:eastAsia="zh-CN"/>
        </w:rPr>
        <w:t xml:space="preserve"> </w:t>
      </w:r>
      <w:r w:rsidR="00E3178B">
        <w:rPr>
          <w:sz w:val="22"/>
          <w:szCs w:val="22"/>
          <w:lang w:val="en-US" w:eastAsia="zh-CN"/>
        </w:rPr>
        <w:t>exclusion bands</w:t>
      </w:r>
      <w:r w:rsidR="00C94018" w:rsidRPr="0097655C">
        <w:rPr>
          <w:sz w:val="22"/>
          <w:szCs w:val="22"/>
          <w:lang w:val="en-US" w:eastAsia="zh-CN"/>
        </w:rPr>
        <w:t>.</w:t>
      </w:r>
      <w:r w:rsidR="00E3178B">
        <w:rPr>
          <w:sz w:val="22"/>
          <w:szCs w:val="22"/>
          <w:lang w:val="en-US" w:eastAsia="zh-CN"/>
        </w:rPr>
        <w:t xml:space="preserve"> </w:t>
      </w:r>
      <w:r w:rsidR="00F857E5">
        <w:rPr>
          <w:sz w:val="22"/>
          <w:szCs w:val="22"/>
          <w:lang w:val="en-US" w:eastAsia="zh-CN"/>
        </w:rPr>
        <w:t xml:space="preserve">Following a similar principle, for TS 38.175 [1] 3GPP RAN4 has agreed on calculating the exclusion band size </w:t>
      </w:r>
      <w:r w:rsidR="0030048B">
        <w:rPr>
          <w:sz w:val="22"/>
          <w:szCs w:val="22"/>
          <w:lang w:val="en-US" w:eastAsia="zh-CN"/>
        </w:rPr>
        <w:t xml:space="preserve">(receiver and transmitter) </w:t>
      </w:r>
      <w:r w:rsidR="00F857E5">
        <w:rPr>
          <w:sz w:val="22"/>
          <w:szCs w:val="22"/>
          <w:lang w:val="en-US" w:eastAsia="zh-CN"/>
        </w:rPr>
        <w:t xml:space="preserve">using </w:t>
      </w:r>
      <w:r w:rsidR="00F857E5" w:rsidRPr="00E45063">
        <w:rPr>
          <w:sz w:val="22"/>
          <w:szCs w:val="22"/>
          <w:lang w:val="en-US" w:eastAsia="zh-CN"/>
        </w:rPr>
        <w:t>the value</w:t>
      </w:r>
      <w:r w:rsidR="0030048B">
        <w:rPr>
          <w:sz w:val="22"/>
          <w:szCs w:val="22"/>
          <w:lang w:val="en-US" w:eastAsia="zh-CN"/>
        </w:rPr>
        <w:t>s</w:t>
      </w:r>
      <w:r w:rsidR="00F857E5" w:rsidRPr="00E45063">
        <w:rPr>
          <w:sz w:val="22"/>
          <w:szCs w:val="22"/>
          <w:lang w:val="en-US" w:eastAsia="zh-CN"/>
        </w:rPr>
        <w:t xml:space="preserve"> of Δf</w:t>
      </w:r>
      <w:r w:rsidR="00F857E5" w:rsidRPr="00E45063">
        <w:rPr>
          <w:sz w:val="22"/>
          <w:szCs w:val="22"/>
          <w:vertAlign w:val="subscript"/>
          <w:lang w:val="en-US" w:eastAsia="zh-CN"/>
        </w:rPr>
        <w:t>RX</w:t>
      </w:r>
      <w:r w:rsidR="0030048B">
        <w:rPr>
          <w:sz w:val="22"/>
          <w:szCs w:val="22"/>
          <w:vertAlign w:val="subscript"/>
          <w:lang w:val="en-US" w:eastAsia="zh-CN"/>
        </w:rPr>
        <w:t xml:space="preserve"> </w:t>
      </w:r>
      <w:r w:rsidR="0017162F">
        <w:rPr>
          <w:sz w:val="22"/>
          <w:szCs w:val="22"/>
          <w:vertAlign w:val="subscript"/>
          <w:lang w:val="en-US" w:eastAsia="zh-CN"/>
        </w:rPr>
        <w:t xml:space="preserve"> </w:t>
      </w:r>
      <w:r w:rsidR="0017162F">
        <w:rPr>
          <w:sz w:val="22"/>
          <w:szCs w:val="22"/>
          <w:lang w:val="en-US" w:eastAsia="zh-CN"/>
        </w:rPr>
        <w:t xml:space="preserve">(for receiver) and </w:t>
      </w:r>
      <w:r w:rsidR="0017162F" w:rsidRPr="00B558CC">
        <w:t>Δf</w:t>
      </w:r>
      <w:r w:rsidR="0017162F" w:rsidRPr="00B558CC">
        <w:rPr>
          <w:vertAlign w:val="subscript"/>
          <w:lang w:val="en-US" w:eastAsia="zh-CN"/>
        </w:rPr>
        <w:t>OBUE</w:t>
      </w:r>
      <w:r w:rsidR="0017162F">
        <w:rPr>
          <w:sz w:val="22"/>
          <w:szCs w:val="22"/>
          <w:lang w:val="en-US" w:eastAsia="zh-CN"/>
        </w:rPr>
        <w:t xml:space="preserve"> (for transmitter) w</w:t>
      </w:r>
      <w:r w:rsidR="00F857E5">
        <w:rPr>
          <w:sz w:val="22"/>
          <w:szCs w:val="22"/>
          <w:lang w:val="en-US" w:eastAsia="zh-CN"/>
        </w:rPr>
        <w:t xml:space="preserve">hich </w:t>
      </w:r>
      <w:r w:rsidR="0017162F">
        <w:rPr>
          <w:sz w:val="22"/>
          <w:szCs w:val="22"/>
          <w:lang w:val="en-US" w:eastAsia="zh-CN"/>
        </w:rPr>
        <w:t>are</w:t>
      </w:r>
      <w:r w:rsidR="00F857E5" w:rsidRPr="00E45063">
        <w:rPr>
          <w:sz w:val="22"/>
          <w:szCs w:val="22"/>
          <w:lang w:val="en-US" w:eastAsia="zh-CN"/>
        </w:rPr>
        <w:t xml:space="preserve"> derived considering the width of the </w:t>
      </w:r>
      <w:r w:rsidR="00F857E5" w:rsidRPr="00E45063">
        <w:rPr>
          <w:sz w:val="22"/>
          <w:szCs w:val="22"/>
        </w:rPr>
        <w:t>NR IAB</w:t>
      </w:r>
      <w:r w:rsidR="00F857E5" w:rsidRPr="00E45063">
        <w:rPr>
          <w:sz w:val="22"/>
          <w:szCs w:val="22"/>
          <w:lang w:val="en-US" w:eastAsia="zh-CN"/>
        </w:rPr>
        <w:t xml:space="preserve"> </w:t>
      </w:r>
      <w:r w:rsidR="00F857E5" w:rsidRPr="00934B06">
        <w:rPr>
          <w:sz w:val="22"/>
          <w:szCs w:val="22"/>
          <w:lang w:val="en-US" w:eastAsia="zh-CN"/>
        </w:rPr>
        <w:t>operating band</w:t>
      </w:r>
      <w:r w:rsidR="00F857E5">
        <w:rPr>
          <w:sz w:val="22"/>
          <w:szCs w:val="22"/>
          <w:lang w:val="en-US" w:eastAsia="zh-CN"/>
        </w:rPr>
        <w:t>.</w:t>
      </w:r>
      <w:r w:rsidR="00F4714F">
        <w:rPr>
          <w:sz w:val="22"/>
          <w:szCs w:val="22"/>
          <w:lang w:val="en-US" w:eastAsia="zh-CN"/>
        </w:rPr>
        <w:t xml:space="preserve"> The proposed values are kept within [] waiting for additional discussion and alignment with the RF IAB discussion. TS 38.174 [</w:t>
      </w:r>
      <w:r w:rsidR="00065642">
        <w:rPr>
          <w:sz w:val="22"/>
          <w:szCs w:val="22"/>
          <w:lang w:val="en-US" w:eastAsia="zh-CN"/>
        </w:rPr>
        <w:t>5</w:t>
      </w:r>
      <w:r w:rsidR="00F4714F">
        <w:rPr>
          <w:sz w:val="22"/>
          <w:szCs w:val="22"/>
          <w:lang w:val="en-US" w:eastAsia="zh-CN"/>
        </w:rPr>
        <w:t xml:space="preserve">] has agreed on reusing the NR BS values to define </w:t>
      </w:r>
      <w:r w:rsidR="00F4714F" w:rsidRPr="00D910A1">
        <w:rPr>
          <w:lang w:val="en-US" w:eastAsia="zh-CN"/>
        </w:rPr>
        <w:t>Δf</w:t>
      </w:r>
      <w:r w:rsidR="00F4714F" w:rsidRPr="00D910A1">
        <w:rPr>
          <w:rFonts w:hint="eastAsia"/>
          <w:vertAlign w:val="subscript"/>
          <w:lang w:val="en-US" w:eastAsia="zh-CN"/>
        </w:rPr>
        <w:t>O</w:t>
      </w:r>
      <w:r w:rsidR="00F4714F">
        <w:rPr>
          <w:vertAlign w:val="subscript"/>
          <w:lang w:val="en-US" w:eastAsia="zh-CN"/>
        </w:rPr>
        <w:t>OB.</w:t>
      </w:r>
    </w:p>
    <w:p w14:paraId="395B4128" w14:textId="298C6EB1" w:rsidR="00F80B00" w:rsidRDefault="00CE441D" w:rsidP="00CE441D">
      <w:pPr>
        <w:spacing w:line="276" w:lineRule="auto"/>
        <w:jc w:val="both"/>
        <w:rPr>
          <w:b/>
          <w:i/>
          <w:iCs/>
          <w:color w:val="000000" w:themeColor="text1"/>
          <w:sz w:val="22"/>
          <w:szCs w:val="22"/>
        </w:rPr>
      </w:pPr>
      <w:r w:rsidRPr="000743D3">
        <w:rPr>
          <w:b/>
          <w:i/>
          <w:iCs/>
          <w:color w:val="000000" w:themeColor="text1"/>
          <w:sz w:val="22"/>
          <w:szCs w:val="22"/>
        </w:rPr>
        <w:t xml:space="preserve">Observation 1: </w:t>
      </w:r>
      <w:r>
        <w:rPr>
          <w:b/>
          <w:i/>
          <w:iCs/>
          <w:color w:val="000000" w:themeColor="text1"/>
          <w:sz w:val="22"/>
          <w:szCs w:val="22"/>
        </w:rPr>
        <w:t>3GPP RAN4 seems to agree on reusing NR BS principles when defining most of the IAB EMC specification requirements. In that sense, 3GPP RAN4 might agree on reusing the values already defined in TS 38.174 [</w:t>
      </w:r>
      <w:r w:rsidR="00065642">
        <w:rPr>
          <w:b/>
          <w:i/>
          <w:iCs/>
          <w:color w:val="000000" w:themeColor="text1"/>
          <w:sz w:val="22"/>
          <w:szCs w:val="22"/>
        </w:rPr>
        <w:t>5</w:t>
      </w:r>
      <w:r>
        <w:rPr>
          <w:b/>
          <w:i/>
          <w:iCs/>
          <w:color w:val="000000" w:themeColor="text1"/>
          <w:sz w:val="22"/>
          <w:szCs w:val="22"/>
        </w:rPr>
        <w:t>] to define the exclusion band sizes for receiver and transmitter</w:t>
      </w:r>
      <w:r w:rsidR="00F80B00">
        <w:rPr>
          <w:b/>
          <w:i/>
          <w:iCs/>
          <w:color w:val="000000" w:themeColor="text1"/>
          <w:sz w:val="22"/>
          <w:szCs w:val="22"/>
        </w:rPr>
        <w:t>.</w:t>
      </w:r>
    </w:p>
    <w:p w14:paraId="754D5A34" w14:textId="60019686" w:rsidR="00BF7ABE" w:rsidRDefault="00BF7ABE" w:rsidP="00884023">
      <w:pPr>
        <w:spacing w:line="276" w:lineRule="auto"/>
        <w:jc w:val="both"/>
        <w:rPr>
          <w:bCs/>
          <w:color w:val="000000" w:themeColor="text1"/>
          <w:sz w:val="22"/>
          <w:szCs w:val="22"/>
        </w:rPr>
      </w:pPr>
    </w:p>
    <w:p w14:paraId="37F87B21" w14:textId="529882C5" w:rsidR="00116AD1" w:rsidRDefault="00116AD1" w:rsidP="00884023">
      <w:pPr>
        <w:spacing w:line="276" w:lineRule="auto"/>
        <w:jc w:val="both"/>
        <w:rPr>
          <w:bCs/>
          <w:color w:val="000000" w:themeColor="text1"/>
          <w:sz w:val="22"/>
          <w:szCs w:val="22"/>
        </w:rPr>
      </w:pPr>
    </w:p>
    <w:p w14:paraId="3FDD9AFB" w14:textId="77777777" w:rsidR="00116AD1" w:rsidRDefault="00116AD1" w:rsidP="00884023">
      <w:pPr>
        <w:spacing w:line="276" w:lineRule="auto"/>
        <w:jc w:val="both"/>
        <w:rPr>
          <w:bCs/>
          <w:color w:val="000000" w:themeColor="text1"/>
          <w:sz w:val="22"/>
          <w:szCs w:val="22"/>
        </w:rPr>
      </w:pPr>
    </w:p>
    <w:p w14:paraId="08968E10" w14:textId="19B8C245" w:rsidR="00E644DB" w:rsidRPr="00C27111" w:rsidRDefault="00E644DB" w:rsidP="00E644DB">
      <w:pPr>
        <w:spacing w:line="276" w:lineRule="auto"/>
        <w:jc w:val="both"/>
        <w:rPr>
          <w:rFonts w:ascii="Arial" w:hAnsi="Arial" w:cs="Arial"/>
          <w:color w:val="000000" w:themeColor="text1"/>
          <w:sz w:val="28"/>
          <w:szCs w:val="28"/>
        </w:rPr>
      </w:pPr>
      <w:r w:rsidRPr="00C27111">
        <w:rPr>
          <w:rFonts w:ascii="Arial" w:hAnsi="Arial" w:cs="Arial"/>
          <w:sz w:val="28"/>
          <w:szCs w:val="28"/>
        </w:rPr>
        <w:lastRenderedPageBreak/>
        <w:t>2.</w:t>
      </w:r>
      <w:r>
        <w:rPr>
          <w:rFonts w:ascii="Arial" w:hAnsi="Arial" w:cs="Arial"/>
          <w:sz w:val="28"/>
          <w:szCs w:val="28"/>
        </w:rPr>
        <w:t>3</w:t>
      </w:r>
      <w:r w:rsidRPr="00C27111">
        <w:rPr>
          <w:rFonts w:ascii="Arial" w:hAnsi="Arial" w:cs="Arial"/>
          <w:sz w:val="28"/>
          <w:szCs w:val="28"/>
        </w:rPr>
        <w:t xml:space="preserve"> </w:t>
      </w:r>
      <w:r>
        <w:rPr>
          <w:rFonts w:ascii="Arial" w:hAnsi="Arial" w:cs="Arial"/>
          <w:sz w:val="28"/>
          <w:szCs w:val="28"/>
        </w:rPr>
        <w:t>Considerations on Spatial Exclusio</w:t>
      </w:r>
      <w:r w:rsidR="00116AD1">
        <w:rPr>
          <w:rFonts w:ascii="Arial" w:hAnsi="Arial" w:cs="Arial"/>
          <w:sz w:val="28"/>
          <w:szCs w:val="28"/>
        </w:rPr>
        <w:t>n</w:t>
      </w:r>
      <w:r>
        <w:rPr>
          <w:rFonts w:ascii="Arial" w:hAnsi="Arial" w:cs="Arial"/>
          <w:sz w:val="28"/>
          <w:szCs w:val="28"/>
        </w:rPr>
        <w:t xml:space="preserve"> </w:t>
      </w:r>
    </w:p>
    <w:p w14:paraId="1B99AB8D" w14:textId="5445F4C1" w:rsidR="00DC1032" w:rsidRDefault="00DC1032" w:rsidP="00DC1032">
      <w:pPr>
        <w:jc w:val="both"/>
        <w:rPr>
          <w:color w:val="000000" w:themeColor="text1"/>
          <w:sz w:val="22"/>
          <w:lang w:val="en-US"/>
        </w:rPr>
      </w:pPr>
      <w:r w:rsidRPr="00ED5300">
        <w:rPr>
          <w:color w:val="000000" w:themeColor="text1"/>
          <w:sz w:val="22"/>
          <w:lang w:val="en-US"/>
        </w:rPr>
        <w:t xml:space="preserve">According to </w:t>
      </w:r>
      <w:r>
        <w:rPr>
          <w:color w:val="000000" w:themeColor="text1"/>
          <w:sz w:val="22"/>
          <w:lang w:val="en-US"/>
        </w:rPr>
        <w:t>IEC in [</w:t>
      </w:r>
      <w:r w:rsidR="000645A8">
        <w:rPr>
          <w:color w:val="000000" w:themeColor="text1"/>
          <w:sz w:val="22"/>
          <w:lang w:val="en-US"/>
        </w:rPr>
        <w:t>3</w:t>
      </w:r>
      <w:r>
        <w:rPr>
          <w:color w:val="000000" w:themeColor="text1"/>
          <w:sz w:val="22"/>
          <w:lang w:val="en-US"/>
        </w:rPr>
        <w:t>] the EMC Test “</w:t>
      </w:r>
      <w:r w:rsidRPr="00AB0442">
        <w:rPr>
          <w:i/>
          <w:color w:val="000000" w:themeColor="text1"/>
          <w:sz w:val="22"/>
          <w:lang w:val="en-US"/>
        </w:rPr>
        <w:t>shall normally be performed with the generating antenna facing each side of the EUT. When equipment can be used in different orientations (i.e. vertical or horizontal) all sides shall be exposed to the field during the test. When technically justified, some EUTs can be tested by exposing fewer faces to the generating antenna. In other cases, as determined for example by the type and size of EUT or the frequencies of test, more than four azimuths may need to be exposed</w:t>
      </w:r>
      <w:r w:rsidRPr="00ED5300">
        <w:rPr>
          <w:color w:val="000000" w:themeColor="text1"/>
          <w:sz w:val="22"/>
          <w:lang w:val="en-US"/>
        </w:rPr>
        <w:t>.</w:t>
      </w:r>
      <w:r>
        <w:rPr>
          <w:color w:val="000000" w:themeColor="text1"/>
          <w:sz w:val="22"/>
          <w:lang w:val="en-US"/>
        </w:rPr>
        <w:t xml:space="preserve">” </w:t>
      </w:r>
    </w:p>
    <w:p w14:paraId="7156F4D2" w14:textId="77777777" w:rsidR="00DC1032" w:rsidRDefault="00DC1032" w:rsidP="00DC1032">
      <w:pPr>
        <w:jc w:val="both"/>
        <w:rPr>
          <w:color w:val="000000" w:themeColor="text1"/>
          <w:sz w:val="22"/>
        </w:rPr>
      </w:pPr>
      <w:r>
        <w:rPr>
          <w:color w:val="000000" w:themeColor="text1"/>
          <w:sz w:val="22"/>
          <w:lang w:val="en-US"/>
        </w:rPr>
        <w:t xml:space="preserve">As presented in Figure 1, RI is normally tested with the generating antenna facing four sides of the EUT </w:t>
      </w:r>
      <w:r>
        <w:rPr>
          <w:color w:val="000000" w:themeColor="text1"/>
          <w:sz w:val="22"/>
        </w:rPr>
        <w:t xml:space="preserve">(Front, back, left and right side).  </w:t>
      </w:r>
    </w:p>
    <w:p w14:paraId="2FFB09C3" w14:textId="77777777" w:rsidR="00DC1032" w:rsidRDefault="00DC1032" w:rsidP="00DC1032">
      <w:pPr>
        <w:jc w:val="both"/>
        <w:rPr>
          <w:color w:val="000000" w:themeColor="text1"/>
          <w:sz w:val="22"/>
        </w:rPr>
      </w:pPr>
    </w:p>
    <w:p w14:paraId="602C3E48" w14:textId="77777777" w:rsidR="00DC1032" w:rsidRDefault="00DC1032" w:rsidP="00DC1032">
      <w:pPr>
        <w:jc w:val="center"/>
        <w:rPr>
          <w:color w:val="000000" w:themeColor="text1"/>
          <w:sz w:val="22"/>
        </w:rPr>
      </w:pPr>
      <w:r>
        <w:rPr>
          <w:noProof/>
          <w:color w:val="000000" w:themeColor="text1"/>
          <w:sz w:val="22"/>
        </w:rPr>
        <w:drawing>
          <wp:inline distT="0" distB="0" distL="0" distR="0" wp14:anchorId="36670DFD" wp14:editId="2A906CB7">
            <wp:extent cx="4953000" cy="3232169"/>
            <wp:effectExtent l="0" t="0" r="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no spatial exclusion.png"/>
                    <pic:cNvPicPr/>
                  </pic:nvPicPr>
                  <pic:blipFill>
                    <a:blip r:embed="rId8">
                      <a:extLst>
                        <a:ext uri="{28A0092B-C50C-407E-A947-70E740481C1C}">
                          <a14:useLocalDpi xmlns:a14="http://schemas.microsoft.com/office/drawing/2010/main" val="0"/>
                        </a:ext>
                      </a:extLst>
                    </a:blip>
                    <a:stretch>
                      <a:fillRect/>
                    </a:stretch>
                  </pic:blipFill>
                  <pic:spPr>
                    <a:xfrm>
                      <a:off x="0" y="0"/>
                      <a:ext cx="4958158" cy="3235535"/>
                    </a:xfrm>
                    <a:prstGeom prst="rect">
                      <a:avLst/>
                    </a:prstGeom>
                  </pic:spPr>
                </pic:pic>
              </a:graphicData>
            </a:graphic>
          </wp:inline>
        </w:drawing>
      </w:r>
    </w:p>
    <w:p w14:paraId="1C5E36E3" w14:textId="77777777" w:rsidR="00DC1032" w:rsidRDefault="00DC1032" w:rsidP="00DC1032">
      <w:pPr>
        <w:overflowPunct w:val="0"/>
        <w:autoSpaceDE w:val="0"/>
        <w:autoSpaceDN w:val="0"/>
        <w:adjustRightInd w:val="0"/>
        <w:spacing w:after="120" w:line="300" w:lineRule="auto"/>
        <w:jc w:val="center"/>
        <w:rPr>
          <w:sz w:val="22"/>
          <w:lang w:val="en-US" w:eastAsia="zh-CN"/>
        </w:rPr>
      </w:pPr>
      <w:r w:rsidRPr="00174C5F">
        <w:rPr>
          <w:sz w:val="22"/>
          <w:lang w:val="en-US" w:eastAsia="zh-CN"/>
        </w:rPr>
        <w:t xml:space="preserve">Figure </w:t>
      </w:r>
      <w:r>
        <w:rPr>
          <w:sz w:val="22"/>
          <w:lang w:val="en-US" w:eastAsia="zh-CN"/>
        </w:rPr>
        <w:t>1</w:t>
      </w:r>
      <w:r w:rsidRPr="00174C5F">
        <w:rPr>
          <w:sz w:val="22"/>
          <w:lang w:val="en-US" w:eastAsia="zh-CN"/>
        </w:rPr>
        <w:t xml:space="preserve">: </w:t>
      </w:r>
      <w:r>
        <w:rPr>
          <w:sz w:val="22"/>
          <w:lang w:val="en-US" w:eastAsia="zh-CN"/>
        </w:rPr>
        <w:t>Faces considered in RI test setup.</w:t>
      </w:r>
    </w:p>
    <w:p w14:paraId="656C5710" w14:textId="77777777" w:rsidR="00DC1032" w:rsidRDefault="00DC1032" w:rsidP="00DC1032">
      <w:pPr>
        <w:jc w:val="both"/>
        <w:rPr>
          <w:color w:val="000000" w:themeColor="text1"/>
          <w:sz w:val="22"/>
          <w:lang w:val="en-US"/>
        </w:rPr>
      </w:pPr>
    </w:p>
    <w:p w14:paraId="0854EE49" w14:textId="2A28E11B" w:rsidR="00DC1032" w:rsidRDefault="00DC1032" w:rsidP="00DC1032">
      <w:pPr>
        <w:jc w:val="both"/>
        <w:rPr>
          <w:b/>
          <w:bCs/>
          <w:i/>
          <w:iCs/>
          <w:color w:val="000000" w:themeColor="text1"/>
          <w:sz w:val="22"/>
          <w:lang w:val="en-US"/>
        </w:rPr>
      </w:pPr>
      <w:r w:rsidRPr="00E55BB6">
        <w:rPr>
          <w:b/>
          <w:bCs/>
          <w:i/>
          <w:iCs/>
          <w:color w:val="000000" w:themeColor="text1"/>
          <w:sz w:val="22"/>
          <w:lang w:val="en-US"/>
        </w:rPr>
        <w:t xml:space="preserve">Observation </w:t>
      </w:r>
      <w:r w:rsidR="00FD25F3">
        <w:rPr>
          <w:b/>
          <w:bCs/>
          <w:i/>
          <w:iCs/>
          <w:color w:val="000000" w:themeColor="text1"/>
          <w:sz w:val="22"/>
          <w:lang w:val="en-US"/>
        </w:rPr>
        <w:t>2</w:t>
      </w:r>
      <w:r w:rsidRPr="00E55BB6">
        <w:rPr>
          <w:b/>
          <w:bCs/>
          <w:i/>
          <w:iCs/>
          <w:color w:val="000000" w:themeColor="text1"/>
          <w:sz w:val="22"/>
          <w:lang w:val="en-US"/>
        </w:rPr>
        <w:t>:</w:t>
      </w:r>
      <w:r>
        <w:rPr>
          <w:b/>
          <w:bCs/>
          <w:i/>
          <w:iCs/>
          <w:color w:val="000000" w:themeColor="text1"/>
          <w:sz w:val="22"/>
          <w:lang w:val="en-US"/>
        </w:rPr>
        <w:t xml:space="preserve"> </w:t>
      </w:r>
      <w:bookmarkStart w:id="3" w:name="_Hlk71281756"/>
      <w:r>
        <w:rPr>
          <w:b/>
          <w:bCs/>
          <w:i/>
          <w:iCs/>
          <w:color w:val="000000" w:themeColor="text1"/>
          <w:sz w:val="22"/>
          <w:lang w:val="en-US"/>
        </w:rPr>
        <w:t>Considering the statement of IEC in [</w:t>
      </w:r>
      <w:r w:rsidR="005D737E">
        <w:rPr>
          <w:b/>
          <w:bCs/>
          <w:i/>
          <w:iCs/>
          <w:color w:val="000000" w:themeColor="text1"/>
          <w:sz w:val="22"/>
          <w:lang w:val="en-US"/>
        </w:rPr>
        <w:t>3</w:t>
      </w:r>
      <w:r>
        <w:rPr>
          <w:b/>
          <w:bCs/>
          <w:i/>
          <w:iCs/>
          <w:color w:val="000000" w:themeColor="text1"/>
          <w:sz w:val="22"/>
          <w:lang w:val="en-US"/>
        </w:rPr>
        <w:t>], it is possible (when technically justified) to test the EUT by exposing fewer faces to the generating antenna</w:t>
      </w:r>
      <w:bookmarkEnd w:id="3"/>
      <w:r>
        <w:rPr>
          <w:b/>
          <w:bCs/>
          <w:i/>
          <w:iCs/>
          <w:color w:val="000000" w:themeColor="text1"/>
          <w:sz w:val="22"/>
          <w:lang w:val="en-US"/>
        </w:rPr>
        <w:t>.</w:t>
      </w:r>
    </w:p>
    <w:p w14:paraId="3D462875" w14:textId="1BE8D028" w:rsidR="00DC1032" w:rsidRDefault="00DC1032" w:rsidP="00DC1032">
      <w:pPr>
        <w:jc w:val="both"/>
        <w:rPr>
          <w:color w:val="000000" w:themeColor="text1"/>
          <w:sz w:val="22"/>
          <w:lang w:val="en-US"/>
        </w:rPr>
      </w:pPr>
      <w:r>
        <w:rPr>
          <w:color w:val="000000" w:themeColor="text1"/>
          <w:sz w:val="22"/>
          <w:lang w:val="en-US"/>
        </w:rPr>
        <w:t>During the discussion of the EMC NR BS specification, one of the agreements was the need for protecting the antenna in front of a testing level that might impact the antenna array.</w:t>
      </w:r>
      <w:r w:rsidRPr="00E51F90">
        <w:rPr>
          <w:color w:val="000000" w:themeColor="text1"/>
          <w:sz w:val="22"/>
          <w:lang w:val="en-US"/>
        </w:rPr>
        <w:t xml:space="preserve"> Considering t</w:t>
      </w:r>
      <w:r>
        <w:rPr>
          <w:color w:val="000000" w:themeColor="text1"/>
          <w:sz w:val="22"/>
          <w:lang w:val="en-US"/>
        </w:rPr>
        <w:t xml:space="preserve">hat the protection of the EUT should be part of the considerations when defining EMC RI requirements, </w:t>
      </w:r>
      <w:r w:rsidRPr="00E51F90">
        <w:rPr>
          <w:color w:val="000000" w:themeColor="text1"/>
          <w:sz w:val="22"/>
          <w:lang w:val="en-US"/>
        </w:rPr>
        <w:t xml:space="preserve">both spatial exclusion and exclusion bands were </w:t>
      </w:r>
      <w:r>
        <w:rPr>
          <w:color w:val="000000" w:themeColor="text1"/>
          <w:sz w:val="22"/>
          <w:lang w:val="en-US"/>
        </w:rPr>
        <w:t xml:space="preserve">included in the EMC specification. </w:t>
      </w:r>
      <w:r w:rsidRPr="00E51F90">
        <w:rPr>
          <w:color w:val="000000" w:themeColor="text1"/>
          <w:sz w:val="22"/>
          <w:lang w:val="en-US"/>
        </w:rPr>
        <w:t xml:space="preserve"> </w:t>
      </w:r>
      <w:r w:rsidR="00C91147" w:rsidRPr="009A194A">
        <w:rPr>
          <w:color w:val="000000" w:themeColor="text1"/>
          <w:sz w:val="22"/>
          <w:lang w:val="en-US"/>
        </w:rPr>
        <w:t>Antenna array is the key element to be protected during the Radiated Immunity test. Although there might be differences in the architecture setup/IAB implementation, IAB EMC standard shall secure both the fulfillment of the EMC requirements and the protection of the EUT.</w:t>
      </w:r>
    </w:p>
    <w:p w14:paraId="478AE459" w14:textId="60EEDE13" w:rsidR="00DC1032" w:rsidRDefault="00DC1032" w:rsidP="00DC1032">
      <w:pPr>
        <w:jc w:val="both"/>
        <w:rPr>
          <w:b/>
          <w:bCs/>
          <w:i/>
          <w:iCs/>
          <w:color w:val="000000" w:themeColor="text1"/>
          <w:sz w:val="22"/>
        </w:rPr>
      </w:pPr>
      <w:r w:rsidRPr="0040340B">
        <w:rPr>
          <w:b/>
          <w:bCs/>
          <w:i/>
          <w:iCs/>
          <w:color w:val="000000" w:themeColor="text1"/>
          <w:sz w:val="22"/>
        </w:rPr>
        <w:t xml:space="preserve">Observation </w:t>
      </w:r>
      <w:r w:rsidR="00F608E9">
        <w:rPr>
          <w:b/>
          <w:bCs/>
          <w:i/>
          <w:iCs/>
          <w:color w:val="000000" w:themeColor="text1"/>
          <w:sz w:val="22"/>
        </w:rPr>
        <w:t>3</w:t>
      </w:r>
      <w:r w:rsidRPr="0040340B">
        <w:rPr>
          <w:b/>
          <w:bCs/>
          <w:i/>
          <w:iCs/>
          <w:color w:val="000000" w:themeColor="text1"/>
          <w:sz w:val="22"/>
        </w:rPr>
        <w:t>: Protection of the EUT should be part of the considerations when defining EMC RI requirements.</w:t>
      </w:r>
      <w:r>
        <w:rPr>
          <w:b/>
          <w:bCs/>
          <w:i/>
          <w:iCs/>
          <w:color w:val="000000" w:themeColor="text1"/>
          <w:sz w:val="22"/>
        </w:rPr>
        <w:t xml:space="preserve"> In that sense, IAB node should be also protected as NR BS with the definition of spatial exclusion.</w:t>
      </w:r>
    </w:p>
    <w:p w14:paraId="054DFDBC" w14:textId="4D3BD0E3" w:rsidR="00402018" w:rsidRDefault="00C61BBC" w:rsidP="00A43A88">
      <w:pPr>
        <w:spacing w:line="276" w:lineRule="auto"/>
        <w:jc w:val="both"/>
        <w:rPr>
          <w:color w:val="000000" w:themeColor="text1"/>
          <w:sz w:val="22"/>
          <w:szCs w:val="22"/>
        </w:rPr>
      </w:pPr>
      <w:r>
        <w:rPr>
          <w:sz w:val="22"/>
          <w:szCs w:val="22"/>
          <w:lang w:val="en-US" w:eastAsia="zh-CN"/>
        </w:rPr>
        <w:t xml:space="preserve">The approach followed in </w:t>
      </w:r>
      <w:r w:rsidR="00B04BBE">
        <w:rPr>
          <w:sz w:val="22"/>
          <w:szCs w:val="22"/>
          <w:lang w:val="en-US" w:eastAsia="zh-CN"/>
        </w:rPr>
        <w:t xml:space="preserve">the NR BS EMC specification was to consider two alternatives </w:t>
      </w:r>
      <w:r w:rsidR="001F3193">
        <w:rPr>
          <w:sz w:val="22"/>
          <w:szCs w:val="22"/>
          <w:lang w:val="en-US" w:eastAsia="zh-CN"/>
        </w:rPr>
        <w:t>for the definition of the exclusion band sizes. Th</w:t>
      </w:r>
      <w:r w:rsidR="00E3220C">
        <w:rPr>
          <w:sz w:val="22"/>
          <w:szCs w:val="22"/>
          <w:lang w:val="en-US" w:eastAsia="zh-CN"/>
        </w:rPr>
        <w:t xml:space="preserve">e first alternative, which </w:t>
      </w:r>
      <w:r w:rsidR="000D0CBF">
        <w:rPr>
          <w:sz w:val="22"/>
          <w:szCs w:val="22"/>
          <w:lang w:val="en-US" w:eastAsia="zh-CN"/>
        </w:rPr>
        <w:t xml:space="preserve">applies when </w:t>
      </w:r>
      <w:r w:rsidR="00CB3990">
        <w:rPr>
          <w:sz w:val="22"/>
          <w:szCs w:val="22"/>
          <w:lang w:val="en-US" w:eastAsia="zh-CN"/>
        </w:rPr>
        <w:t xml:space="preserve">not </w:t>
      </w:r>
      <w:r w:rsidR="000D0CBF">
        <w:rPr>
          <w:sz w:val="22"/>
          <w:szCs w:val="22"/>
          <w:lang w:val="en-US" w:eastAsia="zh-CN"/>
        </w:rPr>
        <w:t xml:space="preserve">all the sides of the EUT are </w:t>
      </w:r>
      <w:r w:rsidR="000D0CBF" w:rsidRPr="00213627">
        <w:rPr>
          <w:sz w:val="22"/>
          <w:szCs w:val="22"/>
          <w:lang w:val="en-US" w:eastAsia="zh-CN"/>
        </w:rPr>
        <w:t>expos</w:t>
      </w:r>
      <w:r w:rsidR="000D0CBF">
        <w:rPr>
          <w:sz w:val="22"/>
          <w:szCs w:val="22"/>
          <w:lang w:val="en-US" w:eastAsia="zh-CN"/>
        </w:rPr>
        <w:t>ed</w:t>
      </w:r>
      <w:r w:rsidR="000D0CBF" w:rsidRPr="00213627">
        <w:rPr>
          <w:sz w:val="22"/>
          <w:szCs w:val="22"/>
          <w:lang w:val="en-US" w:eastAsia="zh-CN"/>
        </w:rPr>
        <w:t xml:space="preserve"> </w:t>
      </w:r>
      <w:r w:rsidR="000D0CBF">
        <w:rPr>
          <w:sz w:val="22"/>
          <w:szCs w:val="22"/>
          <w:lang w:val="en-US" w:eastAsia="zh-CN"/>
        </w:rPr>
        <w:t xml:space="preserve">to </w:t>
      </w:r>
      <w:r w:rsidR="000D0CBF" w:rsidRPr="00213627">
        <w:rPr>
          <w:sz w:val="22"/>
          <w:szCs w:val="22"/>
          <w:lang w:val="en-US" w:eastAsia="zh-CN"/>
        </w:rPr>
        <w:t>the generating antenna</w:t>
      </w:r>
      <w:r w:rsidR="000D0CBF">
        <w:rPr>
          <w:sz w:val="22"/>
          <w:szCs w:val="22"/>
          <w:lang w:val="en-US" w:eastAsia="zh-CN"/>
        </w:rPr>
        <w:t xml:space="preserve"> during the radiated immunity test</w:t>
      </w:r>
      <w:r w:rsidR="00F33189">
        <w:rPr>
          <w:sz w:val="22"/>
          <w:szCs w:val="22"/>
          <w:lang w:val="en-US" w:eastAsia="zh-CN"/>
        </w:rPr>
        <w:t xml:space="preserve"> (no spatial exclusion is considered)</w:t>
      </w:r>
      <w:r w:rsidR="00E3220C">
        <w:rPr>
          <w:sz w:val="22"/>
          <w:szCs w:val="22"/>
          <w:lang w:val="en-US" w:eastAsia="zh-CN"/>
        </w:rPr>
        <w:t>,</w:t>
      </w:r>
      <w:r w:rsidR="005945AA">
        <w:rPr>
          <w:sz w:val="22"/>
          <w:szCs w:val="22"/>
          <w:lang w:val="en-US" w:eastAsia="zh-CN"/>
        </w:rPr>
        <w:t xml:space="preserve"> uses</w:t>
      </w:r>
      <w:r w:rsidR="00A81ABC">
        <w:rPr>
          <w:sz w:val="22"/>
          <w:szCs w:val="22"/>
          <w:lang w:val="en-US" w:eastAsia="zh-CN"/>
        </w:rPr>
        <w:t xml:space="preserve"> </w:t>
      </w:r>
      <w:r w:rsidR="00A81ABC" w:rsidRPr="00D910A1">
        <w:rPr>
          <w:lang w:val="en-US" w:eastAsia="zh-CN"/>
        </w:rPr>
        <w:t>Δf</w:t>
      </w:r>
      <w:r w:rsidR="00A81ABC" w:rsidRPr="00D910A1">
        <w:rPr>
          <w:rFonts w:hint="eastAsia"/>
          <w:vertAlign w:val="subscript"/>
          <w:lang w:val="en-US" w:eastAsia="zh-CN"/>
        </w:rPr>
        <w:t>O</w:t>
      </w:r>
      <w:r w:rsidR="00A81ABC">
        <w:rPr>
          <w:vertAlign w:val="subscript"/>
          <w:lang w:val="en-US" w:eastAsia="zh-CN"/>
        </w:rPr>
        <w:t>OB</w:t>
      </w:r>
      <w:r w:rsidR="000D0CBF">
        <w:rPr>
          <w:sz w:val="22"/>
          <w:szCs w:val="22"/>
          <w:lang w:val="en-US" w:eastAsia="zh-CN"/>
        </w:rPr>
        <w:t>.</w:t>
      </w:r>
      <w:r w:rsidR="00A05D1F">
        <w:rPr>
          <w:sz w:val="22"/>
          <w:szCs w:val="22"/>
          <w:lang w:val="en-US" w:eastAsia="zh-CN"/>
        </w:rPr>
        <w:t xml:space="preserve"> The second al</w:t>
      </w:r>
      <w:r w:rsidR="00C605F7">
        <w:rPr>
          <w:sz w:val="22"/>
          <w:szCs w:val="22"/>
          <w:lang w:val="en-US" w:eastAsia="zh-CN"/>
        </w:rPr>
        <w:t>ternative</w:t>
      </w:r>
      <w:r w:rsidR="0079122A">
        <w:rPr>
          <w:sz w:val="22"/>
          <w:szCs w:val="22"/>
          <w:lang w:val="en-US" w:eastAsia="zh-CN"/>
        </w:rPr>
        <w:t xml:space="preserve"> (without spatial exclusion) considers a wider value to guarantee the protection of the EUT</w:t>
      </w:r>
      <w:r w:rsidR="00775BF2">
        <w:rPr>
          <w:sz w:val="22"/>
          <w:szCs w:val="22"/>
          <w:lang w:val="en-US" w:eastAsia="zh-CN"/>
        </w:rPr>
        <w:t xml:space="preserve"> when the interferer level is applied.</w:t>
      </w:r>
    </w:p>
    <w:p w14:paraId="691E4CBD" w14:textId="22DEB80E" w:rsidR="00AB0DD3" w:rsidRDefault="00AB0DD3" w:rsidP="00AB0DD3">
      <w:pPr>
        <w:jc w:val="both"/>
        <w:rPr>
          <w:bCs/>
          <w:iCs/>
          <w:color w:val="000000" w:themeColor="text1"/>
          <w:sz w:val="22"/>
          <w:lang w:val="en-US"/>
        </w:rPr>
      </w:pPr>
      <w:r>
        <w:rPr>
          <w:color w:val="000000" w:themeColor="text1"/>
          <w:sz w:val="22"/>
          <w:lang w:val="en-US"/>
        </w:rPr>
        <w:t>In our view</w:t>
      </w:r>
      <w:r w:rsidRPr="009A194A">
        <w:rPr>
          <w:bCs/>
          <w:iCs/>
          <w:color w:val="000000" w:themeColor="text1"/>
          <w:sz w:val="22"/>
        </w:rPr>
        <w:t xml:space="preserve"> IAB EMC specification should offer a basic guidance on how the testing procedure shall be carried out, setting the basic requirements for the testing</w:t>
      </w:r>
      <w:r w:rsidR="005F2674">
        <w:rPr>
          <w:bCs/>
          <w:iCs/>
          <w:color w:val="000000" w:themeColor="text1"/>
          <w:sz w:val="22"/>
        </w:rPr>
        <w:t xml:space="preserve">. It is also important to consider the feasibility of testing procedures considering </w:t>
      </w:r>
      <w:r w:rsidR="000D429A">
        <w:rPr>
          <w:bCs/>
          <w:iCs/>
          <w:color w:val="000000" w:themeColor="text1"/>
          <w:sz w:val="22"/>
        </w:rPr>
        <w:t>the test set-up and the specificities of the IAB node architecture.</w:t>
      </w:r>
      <w:r w:rsidRPr="009A194A">
        <w:rPr>
          <w:bCs/>
          <w:iCs/>
          <w:color w:val="000000" w:themeColor="text1"/>
          <w:sz w:val="22"/>
          <w:lang w:val="en-US"/>
        </w:rPr>
        <w:t xml:space="preserve"> Therefore, </w:t>
      </w:r>
      <w:r w:rsidR="000D429A">
        <w:rPr>
          <w:bCs/>
          <w:iCs/>
          <w:color w:val="000000" w:themeColor="text1"/>
          <w:sz w:val="22"/>
          <w:lang w:val="en-US"/>
        </w:rPr>
        <w:t xml:space="preserve">the specification should offer </w:t>
      </w:r>
      <w:r w:rsidR="000D429A">
        <w:rPr>
          <w:bCs/>
          <w:iCs/>
          <w:color w:val="000000" w:themeColor="text1"/>
          <w:sz w:val="22"/>
          <w:lang w:val="en-US"/>
        </w:rPr>
        <w:lastRenderedPageBreak/>
        <w:t>the</w:t>
      </w:r>
      <w:r w:rsidR="00466655">
        <w:rPr>
          <w:bCs/>
          <w:iCs/>
          <w:color w:val="000000" w:themeColor="text1"/>
          <w:sz w:val="22"/>
          <w:lang w:val="en-US"/>
        </w:rPr>
        <w:t xml:space="preserve"> option to</w:t>
      </w:r>
      <w:r w:rsidR="00FC04F7">
        <w:rPr>
          <w:bCs/>
          <w:iCs/>
          <w:color w:val="000000" w:themeColor="text1"/>
          <w:sz w:val="22"/>
          <w:lang w:val="en-US"/>
        </w:rPr>
        <w:t xml:space="preserve"> implement</w:t>
      </w:r>
      <w:r w:rsidR="00466655">
        <w:rPr>
          <w:bCs/>
          <w:iCs/>
          <w:color w:val="000000" w:themeColor="text1"/>
          <w:sz w:val="22"/>
          <w:lang w:val="en-US"/>
        </w:rPr>
        <w:t>, when feasible</w:t>
      </w:r>
      <w:r w:rsidR="00FC04F7">
        <w:rPr>
          <w:bCs/>
          <w:iCs/>
          <w:color w:val="000000" w:themeColor="text1"/>
          <w:sz w:val="22"/>
          <w:lang w:val="en-US"/>
        </w:rPr>
        <w:t>, spatial exclusion</w:t>
      </w:r>
      <w:r w:rsidR="005D75DF">
        <w:rPr>
          <w:bCs/>
          <w:iCs/>
          <w:color w:val="000000" w:themeColor="text1"/>
          <w:sz w:val="22"/>
          <w:lang w:val="en-US"/>
        </w:rPr>
        <w:t xml:space="preserve">. If not possible, because of test-setup </w:t>
      </w:r>
      <w:r w:rsidR="001A74C8">
        <w:rPr>
          <w:bCs/>
          <w:iCs/>
          <w:color w:val="000000" w:themeColor="text1"/>
          <w:sz w:val="22"/>
          <w:lang w:val="en-US"/>
        </w:rPr>
        <w:t xml:space="preserve">issues, the exclusion band size should be wider </w:t>
      </w:r>
      <w:r w:rsidR="001A74C8" w:rsidRPr="008F3980">
        <w:rPr>
          <w:bCs/>
          <w:iCs/>
          <w:color w:val="000000" w:themeColor="text1"/>
          <w:sz w:val="22"/>
          <w:lang w:val="en-US"/>
        </w:rPr>
        <w:t xml:space="preserve">than </w:t>
      </w:r>
      <w:r w:rsidR="008F3980" w:rsidRPr="008F3980">
        <w:rPr>
          <w:bCs/>
          <w:iCs/>
          <w:lang w:val="en-US" w:eastAsia="zh-CN"/>
        </w:rPr>
        <w:t>Δf</w:t>
      </w:r>
      <w:r w:rsidR="008F3980" w:rsidRPr="008F3980">
        <w:rPr>
          <w:rFonts w:hint="eastAsia"/>
          <w:bCs/>
          <w:iCs/>
          <w:vertAlign w:val="subscript"/>
          <w:lang w:val="en-US" w:eastAsia="zh-CN"/>
        </w:rPr>
        <w:t>O</w:t>
      </w:r>
      <w:r w:rsidR="008F3980" w:rsidRPr="008F3980">
        <w:rPr>
          <w:bCs/>
          <w:iCs/>
          <w:vertAlign w:val="subscript"/>
          <w:lang w:val="en-US" w:eastAsia="zh-CN"/>
        </w:rPr>
        <w:t xml:space="preserve">OB </w:t>
      </w:r>
      <w:r w:rsidR="008F3980" w:rsidRPr="008F3980">
        <w:rPr>
          <w:bCs/>
          <w:iCs/>
          <w:color w:val="000000" w:themeColor="text1"/>
          <w:sz w:val="22"/>
          <w:szCs w:val="22"/>
        </w:rPr>
        <w:t>to guarantee the protection of the IAB node during RI testing</w:t>
      </w:r>
      <w:r w:rsidR="008F3980">
        <w:rPr>
          <w:bCs/>
          <w:iCs/>
          <w:color w:val="000000" w:themeColor="text1"/>
          <w:sz w:val="22"/>
          <w:szCs w:val="22"/>
        </w:rPr>
        <w:t xml:space="preserve">. </w:t>
      </w:r>
    </w:p>
    <w:p w14:paraId="6BBE9522" w14:textId="77777777" w:rsidR="00463901" w:rsidRDefault="00463901" w:rsidP="00463901">
      <w:pPr>
        <w:spacing w:line="276" w:lineRule="auto"/>
        <w:jc w:val="both"/>
        <w:rPr>
          <w:b/>
          <w:bCs/>
          <w:i/>
          <w:iCs/>
          <w:color w:val="000000" w:themeColor="text1"/>
          <w:sz w:val="22"/>
          <w:szCs w:val="22"/>
        </w:rPr>
      </w:pPr>
      <w:r>
        <w:rPr>
          <w:b/>
          <w:bCs/>
          <w:i/>
          <w:iCs/>
          <w:color w:val="000000" w:themeColor="text1"/>
          <w:sz w:val="22"/>
          <w:szCs w:val="22"/>
        </w:rPr>
        <w:t xml:space="preserve">Observation 4: </w:t>
      </w:r>
      <w:bookmarkStart w:id="4" w:name="_Hlk53567408"/>
      <w:r>
        <w:rPr>
          <w:b/>
          <w:bCs/>
          <w:i/>
          <w:iCs/>
          <w:color w:val="000000" w:themeColor="text1"/>
          <w:sz w:val="22"/>
          <w:szCs w:val="22"/>
        </w:rPr>
        <w:t xml:space="preserve">NR BS EMC specification has considered both scenarios (with and without spatial exclusion) when defining the size of exclusion bands. When not possible to implement the exclusion zone (spatial exclusion), the size of the exclusion band should be wider than </w:t>
      </w:r>
      <w:r w:rsidRPr="001E1F29">
        <w:rPr>
          <w:b/>
          <w:bCs/>
          <w:lang w:val="en-US" w:eastAsia="zh-CN"/>
        </w:rPr>
        <w:t>Δf</w:t>
      </w:r>
      <w:r w:rsidRPr="001E1F29">
        <w:rPr>
          <w:rFonts w:hint="eastAsia"/>
          <w:b/>
          <w:bCs/>
          <w:vertAlign w:val="subscript"/>
          <w:lang w:val="en-US" w:eastAsia="zh-CN"/>
        </w:rPr>
        <w:t>O</w:t>
      </w:r>
      <w:r w:rsidRPr="001E1F29">
        <w:rPr>
          <w:b/>
          <w:bCs/>
          <w:vertAlign w:val="subscript"/>
          <w:lang w:val="en-US" w:eastAsia="zh-CN"/>
        </w:rPr>
        <w:t>OB</w:t>
      </w:r>
      <w:r>
        <w:rPr>
          <w:b/>
          <w:bCs/>
          <w:vertAlign w:val="subscript"/>
          <w:lang w:val="en-US" w:eastAsia="zh-CN"/>
        </w:rPr>
        <w:t xml:space="preserve"> </w:t>
      </w:r>
      <w:r w:rsidRPr="001E1F29">
        <w:rPr>
          <w:b/>
          <w:bCs/>
          <w:i/>
          <w:iCs/>
          <w:color w:val="000000" w:themeColor="text1"/>
          <w:sz w:val="22"/>
          <w:szCs w:val="22"/>
        </w:rPr>
        <w:t>to guarantee the protection of the IAB node during RI testing.</w:t>
      </w:r>
      <w:bookmarkEnd w:id="4"/>
    </w:p>
    <w:p w14:paraId="658AB1BC" w14:textId="45123AD3" w:rsidR="003D6739" w:rsidRDefault="003D6739" w:rsidP="003D6739">
      <w:pPr>
        <w:jc w:val="both"/>
        <w:rPr>
          <w:b/>
          <w:bCs/>
          <w:i/>
          <w:iCs/>
          <w:color w:val="000000" w:themeColor="text1"/>
          <w:sz w:val="22"/>
          <w:lang w:val="en-US"/>
        </w:rPr>
      </w:pPr>
      <w:r>
        <w:rPr>
          <w:b/>
          <w:i/>
          <w:color w:val="000000" w:themeColor="text1"/>
          <w:sz w:val="22"/>
        </w:rPr>
        <w:t xml:space="preserve">Observation </w:t>
      </w:r>
      <w:r w:rsidR="0084169B">
        <w:rPr>
          <w:b/>
          <w:i/>
          <w:color w:val="000000" w:themeColor="text1"/>
          <w:sz w:val="22"/>
        </w:rPr>
        <w:t>5</w:t>
      </w:r>
      <w:r>
        <w:rPr>
          <w:b/>
          <w:i/>
          <w:color w:val="000000" w:themeColor="text1"/>
          <w:sz w:val="22"/>
        </w:rPr>
        <w:t xml:space="preserve">: </w:t>
      </w:r>
      <w:r w:rsidR="00463901">
        <w:rPr>
          <w:b/>
          <w:i/>
          <w:color w:val="000000" w:themeColor="text1"/>
          <w:sz w:val="22"/>
        </w:rPr>
        <w:t xml:space="preserve">The spatial exclusion </w:t>
      </w:r>
      <w:r w:rsidR="00AC0D43">
        <w:rPr>
          <w:b/>
          <w:i/>
          <w:color w:val="000000" w:themeColor="text1"/>
          <w:sz w:val="22"/>
        </w:rPr>
        <w:t xml:space="preserve">should be implemented only when the IAB node architecture </w:t>
      </w:r>
      <w:r w:rsidR="00F76302">
        <w:rPr>
          <w:b/>
          <w:i/>
          <w:color w:val="000000" w:themeColor="text1"/>
          <w:sz w:val="22"/>
        </w:rPr>
        <w:t xml:space="preserve">includes only </w:t>
      </w:r>
      <w:r w:rsidR="00442F49">
        <w:rPr>
          <w:b/>
          <w:i/>
          <w:color w:val="000000" w:themeColor="text1"/>
          <w:sz w:val="22"/>
        </w:rPr>
        <w:t>one antenna array</w:t>
      </w:r>
      <w:r w:rsidR="00F76302">
        <w:rPr>
          <w:b/>
          <w:i/>
          <w:color w:val="000000" w:themeColor="text1"/>
          <w:sz w:val="22"/>
        </w:rPr>
        <w:t xml:space="preserve"> that can be excluded </w:t>
      </w:r>
      <w:r w:rsidR="00024CF1">
        <w:rPr>
          <w:b/>
          <w:i/>
          <w:color w:val="000000" w:themeColor="text1"/>
          <w:sz w:val="22"/>
        </w:rPr>
        <w:t xml:space="preserve">during the RI test. In other cases, the alternative to protect the IAB node </w:t>
      </w:r>
      <w:r w:rsidR="000C5387">
        <w:rPr>
          <w:b/>
          <w:i/>
          <w:color w:val="000000" w:themeColor="text1"/>
          <w:sz w:val="22"/>
        </w:rPr>
        <w:t xml:space="preserve">should be the extended exclusion band size. </w:t>
      </w:r>
    </w:p>
    <w:p w14:paraId="430D121D" w14:textId="77777777" w:rsidR="000158F7" w:rsidRDefault="000158F7" w:rsidP="00A43A88">
      <w:pPr>
        <w:autoSpaceDE w:val="0"/>
        <w:autoSpaceDN w:val="0"/>
        <w:adjustRightInd w:val="0"/>
        <w:spacing w:after="0"/>
        <w:jc w:val="both"/>
        <w:rPr>
          <w:color w:val="000000" w:themeColor="text1"/>
          <w:sz w:val="22"/>
          <w:szCs w:val="22"/>
        </w:rPr>
      </w:pPr>
    </w:p>
    <w:p w14:paraId="030B6770" w14:textId="77777777" w:rsidR="00C03D8E" w:rsidRPr="002E57B8" w:rsidRDefault="00512090" w:rsidP="00A43A88">
      <w:pPr>
        <w:pStyle w:val="Heading1"/>
        <w:jc w:val="both"/>
      </w:pPr>
      <w:r>
        <w:t>Conclusion</w:t>
      </w:r>
    </w:p>
    <w:p w14:paraId="54B21994" w14:textId="71AC71E1" w:rsidR="000A577F" w:rsidRPr="00E2634B" w:rsidRDefault="000A577F" w:rsidP="00F23F2E">
      <w:pPr>
        <w:spacing w:line="276" w:lineRule="auto"/>
        <w:jc w:val="both"/>
        <w:rPr>
          <w:sz w:val="22"/>
        </w:rPr>
      </w:pPr>
      <w:r w:rsidRPr="00E2634B">
        <w:rPr>
          <w:sz w:val="22"/>
        </w:rPr>
        <w:t>In this contribution consideration on the definition of the exclusion bands</w:t>
      </w:r>
      <w:r w:rsidR="00E2634B" w:rsidRPr="00E2634B">
        <w:rPr>
          <w:sz w:val="22"/>
        </w:rPr>
        <w:t xml:space="preserve"> and spatial exclusion</w:t>
      </w:r>
      <w:r w:rsidRPr="00E2634B">
        <w:rPr>
          <w:sz w:val="22"/>
        </w:rPr>
        <w:t xml:space="preserve"> </w:t>
      </w:r>
      <w:r w:rsidR="006C2708" w:rsidRPr="00E2634B">
        <w:rPr>
          <w:sz w:val="22"/>
        </w:rPr>
        <w:t xml:space="preserve">for IAB nodes </w:t>
      </w:r>
      <w:r w:rsidRPr="00E2634B">
        <w:rPr>
          <w:sz w:val="22"/>
        </w:rPr>
        <w:t xml:space="preserve">are presented. The following observations </w:t>
      </w:r>
      <w:r w:rsidR="003305C4" w:rsidRPr="00E2634B">
        <w:rPr>
          <w:sz w:val="22"/>
        </w:rPr>
        <w:t>are made</w:t>
      </w:r>
      <w:r w:rsidRPr="00E2634B">
        <w:rPr>
          <w:sz w:val="22"/>
        </w:rPr>
        <w:t>:</w:t>
      </w:r>
    </w:p>
    <w:p w14:paraId="16D4E812" w14:textId="094808E6" w:rsidR="000A577F" w:rsidRPr="00E2634B" w:rsidRDefault="000A577F" w:rsidP="00F23F2E">
      <w:pPr>
        <w:spacing w:line="276" w:lineRule="auto"/>
        <w:jc w:val="both"/>
        <w:rPr>
          <w:sz w:val="22"/>
          <w:szCs w:val="22"/>
        </w:rPr>
      </w:pPr>
      <w:r w:rsidRPr="00E2634B">
        <w:rPr>
          <w:b/>
          <w:sz w:val="22"/>
          <w:szCs w:val="22"/>
        </w:rPr>
        <w:t>Observation 1</w:t>
      </w:r>
      <w:r w:rsidRPr="00E2634B">
        <w:rPr>
          <w:bCs/>
          <w:i/>
          <w:iCs/>
          <w:sz w:val="22"/>
          <w:szCs w:val="22"/>
        </w:rPr>
        <w:t xml:space="preserve">: </w:t>
      </w:r>
      <w:r w:rsidR="00E2634B" w:rsidRPr="00E2634B">
        <w:rPr>
          <w:bCs/>
          <w:i/>
          <w:iCs/>
          <w:sz w:val="22"/>
          <w:szCs w:val="22"/>
        </w:rPr>
        <w:t>3GPP RAN4 seems to agree on reusing NR BS principles when defining most of the IAB EMC specification requirements. In that sense, 3GPP RAN4 might agree on reusing the values already defined in TS 38.174 [5] to define the exclusion band sizes for receiver and transmitter.</w:t>
      </w:r>
      <w:r w:rsidRPr="00E2634B">
        <w:rPr>
          <w:sz w:val="22"/>
          <w:szCs w:val="22"/>
        </w:rPr>
        <w:t xml:space="preserve"> </w:t>
      </w:r>
    </w:p>
    <w:p w14:paraId="6D656F42" w14:textId="49B536E9" w:rsidR="002344CB" w:rsidRPr="00E2634B" w:rsidRDefault="002344CB" w:rsidP="002344CB">
      <w:pPr>
        <w:spacing w:line="276" w:lineRule="auto"/>
        <w:jc w:val="both"/>
        <w:rPr>
          <w:sz w:val="22"/>
          <w:szCs w:val="22"/>
        </w:rPr>
      </w:pPr>
      <w:r w:rsidRPr="00E2634B">
        <w:rPr>
          <w:b/>
          <w:sz w:val="22"/>
          <w:szCs w:val="22"/>
        </w:rPr>
        <w:t xml:space="preserve">Observation 2: </w:t>
      </w:r>
      <w:r w:rsidR="00E2634B" w:rsidRPr="00E2634B">
        <w:rPr>
          <w:bCs/>
          <w:i/>
          <w:iCs/>
          <w:sz w:val="22"/>
          <w:szCs w:val="22"/>
        </w:rPr>
        <w:t>Considering the statement of IEC in [3], it is possible (when technically justified) to test the EUT by exposing fewer faces to the generating antenna</w:t>
      </w:r>
      <w:r w:rsidR="005B2736" w:rsidRPr="00E2634B">
        <w:rPr>
          <w:bCs/>
          <w:i/>
          <w:iCs/>
          <w:sz w:val="22"/>
          <w:szCs w:val="22"/>
        </w:rPr>
        <w:t>.</w:t>
      </w:r>
      <w:r w:rsidRPr="00E2634B">
        <w:rPr>
          <w:sz w:val="22"/>
          <w:szCs w:val="22"/>
        </w:rPr>
        <w:t xml:space="preserve"> </w:t>
      </w:r>
    </w:p>
    <w:p w14:paraId="103C0F69" w14:textId="6930A97C" w:rsidR="00413D09" w:rsidRDefault="006921AE" w:rsidP="005E2767">
      <w:pPr>
        <w:spacing w:line="276" w:lineRule="auto"/>
        <w:jc w:val="both"/>
        <w:rPr>
          <w:i/>
          <w:iCs/>
          <w:sz w:val="22"/>
          <w:szCs w:val="22"/>
        </w:rPr>
      </w:pPr>
      <w:r w:rsidRPr="00E2634B">
        <w:rPr>
          <w:b/>
          <w:sz w:val="22"/>
          <w:szCs w:val="22"/>
        </w:rPr>
        <w:t xml:space="preserve">Observation </w:t>
      </w:r>
      <w:r w:rsidR="002344CB" w:rsidRPr="00E2634B">
        <w:rPr>
          <w:b/>
          <w:sz w:val="22"/>
          <w:szCs w:val="22"/>
        </w:rPr>
        <w:t>3</w:t>
      </w:r>
      <w:r w:rsidRPr="00E2634B">
        <w:rPr>
          <w:b/>
          <w:sz w:val="22"/>
          <w:szCs w:val="22"/>
        </w:rPr>
        <w:t xml:space="preserve">: </w:t>
      </w:r>
      <w:r w:rsidR="00E2634B" w:rsidRPr="00E2634B">
        <w:rPr>
          <w:i/>
          <w:iCs/>
          <w:sz w:val="22"/>
          <w:szCs w:val="22"/>
        </w:rPr>
        <w:t>Protection of the EUT should be part of the considerations when defining EMC RI requirements. In that sense, IAB node should be also protected as NR BS with the definition of spatial exclusion.</w:t>
      </w:r>
    </w:p>
    <w:p w14:paraId="40B2BA68" w14:textId="77777777" w:rsidR="00DE2024" w:rsidRDefault="00DE2024" w:rsidP="00DE2024">
      <w:pPr>
        <w:spacing w:line="276" w:lineRule="auto"/>
        <w:jc w:val="both"/>
        <w:rPr>
          <w:b/>
          <w:bCs/>
          <w:i/>
          <w:iCs/>
          <w:color w:val="000000" w:themeColor="text1"/>
          <w:sz w:val="22"/>
          <w:szCs w:val="22"/>
        </w:rPr>
      </w:pPr>
      <w:r>
        <w:rPr>
          <w:b/>
          <w:bCs/>
          <w:i/>
          <w:iCs/>
          <w:color w:val="000000" w:themeColor="text1"/>
          <w:sz w:val="22"/>
          <w:szCs w:val="22"/>
        </w:rPr>
        <w:t xml:space="preserve">Observation 4: </w:t>
      </w:r>
      <w:r w:rsidRPr="00DE2024">
        <w:rPr>
          <w:i/>
          <w:iCs/>
          <w:color w:val="000000" w:themeColor="text1"/>
          <w:sz w:val="22"/>
          <w:szCs w:val="22"/>
        </w:rPr>
        <w:t xml:space="preserve">NR BS EMC specification has considered both scenarios (with and without spatial exclusion) when defining the size of exclusion bands. When not possible to implement the exclusion zone (spatial exclusion), the size of the exclusion band should be wider than </w:t>
      </w:r>
      <w:r w:rsidRPr="00DE2024">
        <w:rPr>
          <w:lang w:val="en-US" w:eastAsia="zh-CN"/>
        </w:rPr>
        <w:t>Δf</w:t>
      </w:r>
      <w:r w:rsidRPr="00DE2024">
        <w:rPr>
          <w:rFonts w:hint="eastAsia"/>
          <w:vertAlign w:val="subscript"/>
          <w:lang w:val="en-US" w:eastAsia="zh-CN"/>
        </w:rPr>
        <w:t>O</w:t>
      </w:r>
      <w:r w:rsidRPr="00DE2024">
        <w:rPr>
          <w:vertAlign w:val="subscript"/>
          <w:lang w:val="en-US" w:eastAsia="zh-CN"/>
        </w:rPr>
        <w:t xml:space="preserve">OB </w:t>
      </w:r>
      <w:r w:rsidRPr="00DE2024">
        <w:rPr>
          <w:i/>
          <w:iCs/>
          <w:color w:val="000000" w:themeColor="text1"/>
          <w:sz w:val="22"/>
          <w:szCs w:val="22"/>
        </w:rPr>
        <w:t>to guarantee the protection of the IAB node during RI testing.</w:t>
      </w:r>
    </w:p>
    <w:p w14:paraId="23A5F0B0" w14:textId="77777777" w:rsidR="00DE2024" w:rsidRDefault="00DE2024" w:rsidP="00DE2024">
      <w:pPr>
        <w:jc w:val="both"/>
        <w:rPr>
          <w:b/>
          <w:bCs/>
          <w:i/>
          <w:iCs/>
          <w:color w:val="000000" w:themeColor="text1"/>
          <w:sz w:val="22"/>
          <w:lang w:val="en-US"/>
        </w:rPr>
      </w:pPr>
      <w:r>
        <w:rPr>
          <w:b/>
          <w:i/>
          <w:color w:val="000000" w:themeColor="text1"/>
          <w:sz w:val="22"/>
        </w:rPr>
        <w:t xml:space="preserve">Observation 5: </w:t>
      </w:r>
      <w:r w:rsidRPr="00DE2024">
        <w:rPr>
          <w:bCs/>
          <w:i/>
          <w:color w:val="000000" w:themeColor="text1"/>
          <w:sz w:val="22"/>
        </w:rPr>
        <w:t>The spatial exclusion should be implemented only when the IAB node architecture includes only one antenna array that can be excluded during the RI test. In other cases, the alternative to protect the IAB node should be the extended exclusion band size.</w:t>
      </w:r>
      <w:r>
        <w:rPr>
          <w:b/>
          <w:i/>
          <w:color w:val="000000" w:themeColor="text1"/>
          <w:sz w:val="22"/>
        </w:rPr>
        <w:t xml:space="preserve"> </w:t>
      </w:r>
    </w:p>
    <w:p w14:paraId="57090BC6" w14:textId="0D3A5393" w:rsidR="005C2B9F" w:rsidRPr="00E2634B" w:rsidRDefault="005C2B9F" w:rsidP="005E2767">
      <w:pPr>
        <w:autoSpaceDE w:val="0"/>
        <w:autoSpaceDN w:val="0"/>
        <w:adjustRightInd w:val="0"/>
        <w:spacing w:after="0"/>
        <w:jc w:val="both"/>
        <w:rPr>
          <w:b/>
          <w:sz w:val="22"/>
          <w:szCs w:val="22"/>
        </w:rPr>
      </w:pPr>
      <w:r w:rsidRPr="00E2634B">
        <w:rPr>
          <w:sz w:val="22"/>
        </w:rPr>
        <w:t>Based on these considerations, we propose</w:t>
      </w:r>
      <w:r w:rsidRPr="00E2634B">
        <w:rPr>
          <w:sz w:val="22"/>
          <w:szCs w:val="22"/>
        </w:rPr>
        <w:t>:</w:t>
      </w:r>
    </w:p>
    <w:p w14:paraId="05114306" w14:textId="77777777" w:rsidR="005C2B9F" w:rsidRPr="00E2634B" w:rsidRDefault="005C2B9F" w:rsidP="005E2767">
      <w:pPr>
        <w:autoSpaceDE w:val="0"/>
        <w:autoSpaceDN w:val="0"/>
        <w:adjustRightInd w:val="0"/>
        <w:spacing w:after="0"/>
        <w:jc w:val="both"/>
        <w:rPr>
          <w:b/>
          <w:sz w:val="22"/>
          <w:szCs w:val="22"/>
        </w:rPr>
      </w:pPr>
    </w:p>
    <w:p w14:paraId="12291109" w14:textId="5A2DD3CC" w:rsidR="00A05A3A" w:rsidRPr="00E2634B" w:rsidRDefault="004A248B" w:rsidP="004A248B">
      <w:pPr>
        <w:spacing w:line="276" w:lineRule="auto"/>
        <w:jc w:val="both"/>
        <w:rPr>
          <w:b/>
          <w:i/>
          <w:sz w:val="22"/>
          <w:szCs w:val="22"/>
        </w:rPr>
      </w:pPr>
      <w:r w:rsidRPr="00E2634B">
        <w:rPr>
          <w:b/>
          <w:i/>
          <w:sz w:val="22"/>
          <w:szCs w:val="22"/>
        </w:rPr>
        <w:t>Proposal 1: T</w:t>
      </w:r>
      <w:r w:rsidR="003E6414" w:rsidRPr="00E2634B">
        <w:rPr>
          <w:b/>
          <w:i/>
          <w:sz w:val="22"/>
          <w:szCs w:val="22"/>
        </w:rPr>
        <w:t xml:space="preserve">o </w:t>
      </w:r>
      <w:r w:rsidRPr="00E2634B">
        <w:rPr>
          <w:b/>
          <w:i/>
          <w:sz w:val="22"/>
          <w:szCs w:val="22"/>
        </w:rPr>
        <w:t xml:space="preserve">reuse the </w:t>
      </w:r>
      <w:r w:rsidR="00BA4520" w:rsidRPr="00E2634B">
        <w:rPr>
          <w:b/>
          <w:i/>
          <w:sz w:val="22"/>
          <w:szCs w:val="22"/>
        </w:rPr>
        <w:t xml:space="preserve">Exclusion Band Size </w:t>
      </w:r>
      <w:r w:rsidR="005A5122" w:rsidRPr="00E2634B">
        <w:rPr>
          <w:b/>
          <w:i/>
          <w:sz w:val="22"/>
          <w:szCs w:val="22"/>
        </w:rPr>
        <w:t>values</w:t>
      </w:r>
      <w:r w:rsidR="003E6414" w:rsidRPr="00E2634B">
        <w:rPr>
          <w:b/>
          <w:i/>
          <w:sz w:val="22"/>
          <w:szCs w:val="22"/>
        </w:rPr>
        <w:t xml:space="preserve"> defined for NR BS </w:t>
      </w:r>
      <w:r w:rsidR="007120AB" w:rsidRPr="00E2634B">
        <w:rPr>
          <w:b/>
          <w:i/>
          <w:sz w:val="22"/>
          <w:szCs w:val="22"/>
        </w:rPr>
        <w:t>e</w:t>
      </w:r>
      <w:r w:rsidR="003E6414" w:rsidRPr="00E2634B">
        <w:rPr>
          <w:b/>
          <w:i/>
          <w:sz w:val="22"/>
          <w:szCs w:val="22"/>
        </w:rPr>
        <w:t>xclusion bands</w:t>
      </w:r>
      <w:r w:rsidR="00A05A3A" w:rsidRPr="00E2634B">
        <w:rPr>
          <w:b/>
          <w:i/>
          <w:sz w:val="22"/>
          <w:szCs w:val="22"/>
        </w:rPr>
        <w:t xml:space="preserve"> (receiver and transmitter) in the IAB EMC specification.</w:t>
      </w:r>
    </w:p>
    <w:p w14:paraId="3CBCDCA1" w14:textId="4EC20936" w:rsidR="004A248B" w:rsidRPr="00E2634B" w:rsidRDefault="00A05A3A" w:rsidP="004A248B">
      <w:pPr>
        <w:spacing w:line="276" w:lineRule="auto"/>
        <w:jc w:val="both"/>
        <w:rPr>
          <w:b/>
          <w:i/>
          <w:sz w:val="22"/>
          <w:szCs w:val="22"/>
        </w:rPr>
      </w:pPr>
      <w:r w:rsidRPr="00E2634B">
        <w:rPr>
          <w:b/>
          <w:i/>
          <w:sz w:val="22"/>
          <w:szCs w:val="22"/>
        </w:rPr>
        <w:t xml:space="preserve">Proposal 2: </w:t>
      </w:r>
      <w:r w:rsidR="00F408CC" w:rsidRPr="00E2634B">
        <w:rPr>
          <w:b/>
          <w:i/>
          <w:sz w:val="22"/>
          <w:szCs w:val="22"/>
        </w:rPr>
        <w:t xml:space="preserve">To include </w:t>
      </w:r>
      <w:r w:rsidR="007120AB" w:rsidRPr="00E2634B">
        <w:rPr>
          <w:b/>
          <w:i/>
          <w:sz w:val="22"/>
          <w:szCs w:val="22"/>
        </w:rPr>
        <w:t>two alternatives (with and without spatial exclusion)</w:t>
      </w:r>
      <w:r w:rsidR="0030727A" w:rsidRPr="00E2634B">
        <w:rPr>
          <w:b/>
          <w:i/>
          <w:sz w:val="22"/>
          <w:szCs w:val="22"/>
        </w:rPr>
        <w:t xml:space="preserve"> for the definition of the r</w:t>
      </w:r>
      <w:r w:rsidR="00F408CC" w:rsidRPr="00E2634B">
        <w:rPr>
          <w:b/>
          <w:i/>
          <w:sz w:val="22"/>
          <w:szCs w:val="22"/>
        </w:rPr>
        <w:t>eceiver</w:t>
      </w:r>
      <w:r w:rsidR="0030727A" w:rsidRPr="00E2634B">
        <w:rPr>
          <w:b/>
          <w:i/>
          <w:sz w:val="22"/>
          <w:szCs w:val="22"/>
        </w:rPr>
        <w:t xml:space="preserve"> exclusion bands for RI testing of IAB nodes.</w:t>
      </w:r>
    </w:p>
    <w:p w14:paraId="3468DE3C" w14:textId="799374F0" w:rsidR="004A248B" w:rsidRPr="00E2634B" w:rsidRDefault="004A248B" w:rsidP="004A248B">
      <w:pPr>
        <w:spacing w:line="276" w:lineRule="auto"/>
        <w:jc w:val="both"/>
        <w:rPr>
          <w:b/>
          <w:i/>
          <w:sz w:val="22"/>
          <w:szCs w:val="22"/>
        </w:rPr>
      </w:pPr>
      <w:r w:rsidRPr="00E2634B">
        <w:rPr>
          <w:b/>
          <w:i/>
          <w:sz w:val="22"/>
          <w:szCs w:val="22"/>
        </w:rPr>
        <w:t xml:space="preserve">Proposal </w:t>
      </w:r>
      <w:r w:rsidR="0030727A" w:rsidRPr="00E2634B">
        <w:rPr>
          <w:b/>
          <w:i/>
          <w:sz w:val="22"/>
          <w:szCs w:val="22"/>
        </w:rPr>
        <w:t>3</w:t>
      </w:r>
      <w:r w:rsidRPr="00E2634B">
        <w:rPr>
          <w:b/>
          <w:i/>
          <w:sz w:val="22"/>
          <w:szCs w:val="22"/>
        </w:rPr>
        <w:t>: To agree on the companion CR to TS 38.175</w:t>
      </w:r>
      <w:r w:rsidR="00975C37" w:rsidRPr="00E2634B">
        <w:rPr>
          <w:b/>
          <w:i/>
          <w:sz w:val="22"/>
          <w:szCs w:val="22"/>
        </w:rPr>
        <w:t xml:space="preserve"> [</w:t>
      </w:r>
      <w:r w:rsidR="00A72E78">
        <w:rPr>
          <w:b/>
          <w:i/>
          <w:sz w:val="22"/>
          <w:szCs w:val="22"/>
        </w:rPr>
        <w:t>6</w:t>
      </w:r>
      <w:r w:rsidR="00975C37" w:rsidRPr="00E2634B">
        <w:rPr>
          <w:b/>
          <w:i/>
          <w:sz w:val="22"/>
          <w:szCs w:val="22"/>
        </w:rPr>
        <w:t>]</w:t>
      </w:r>
      <w:r w:rsidRPr="00E2634B">
        <w:rPr>
          <w:b/>
          <w:i/>
          <w:sz w:val="22"/>
          <w:szCs w:val="22"/>
        </w:rPr>
        <w:t xml:space="preserve"> </w:t>
      </w:r>
      <w:r w:rsidR="0030727A" w:rsidRPr="00E2634B">
        <w:rPr>
          <w:b/>
          <w:i/>
          <w:sz w:val="22"/>
          <w:szCs w:val="22"/>
        </w:rPr>
        <w:t xml:space="preserve">on </w:t>
      </w:r>
      <w:r w:rsidR="00B42649" w:rsidRPr="00E2634B">
        <w:rPr>
          <w:b/>
          <w:i/>
          <w:sz w:val="22"/>
          <w:szCs w:val="22"/>
        </w:rPr>
        <w:t>exclusion bands.</w:t>
      </w:r>
    </w:p>
    <w:p w14:paraId="10BA86EE" w14:textId="71EA91E7" w:rsidR="00CD43A3" w:rsidRDefault="00CD43A3" w:rsidP="00A43A88">
      <w:pPr>
        <w:pStyle w:val="Heading1"/>
        <w:jc w:val="both"/>
      </w:pPr>
      <w:r w:rsidRPr="008F3124">
        <w:t>References</w:t>
      </w:r>
    </w:p>
    <w:p w14:paraId="2D91ADEC" w14:textId="05B7410F" w:rsidR="00942B8A" w:rsidRPr="00942B8A" w:rsidRDefault="00942B8A" w:rsidP="00A43A88">
      <w:pPr>
        <w:pStyle w:val="a"/>
        <w:numPr>
          <w:ilvl w:val="0"/>
          <w:numId w:val="0"/>
        </w:numPr>
        <w:ind w:left="360"/>
        <w:jc w:val="both"/>
        <w:rPr>
          <w:lang w:eastAsia="zh-CN"/>
        </w:rPr>
      </w:pPr>
      <w:bookmarkStart w:id="5" w:name="_Hlk489447754"/>
    </w:p>
    <w:bookmarkEnd w:id="5"/>
    <w:p w14:paraId="1F74E69E" w14:textId="77777777" w:rsidR="009C7459" w:rsidRDefault="009C7459" w:rsidP="009C7459">
      <w:pPr>
        <w:pStyle w:val="a"/>
        <w:jc w:val="both"/>
      </w:pPr>
      <w:r w:rsidRPr="007B66EC">
        <w:rPr>
          <w:lang w:eastAsia="zh-CN"/>
        </w:rPr>
        <w:t>TS 38.1</w:t>
      </w:r>
      <w:r>
        <w:rPr>
          <w:lang w:eastAsia="zh-CN"/>
        </w:rPr>
        <w:t>75</w:t>
      </w:r>
      <w:r w:rsidRPr="007B66EC">
        <w:rPr>
          <w:lang w:eastAsia="zh-CN"/>
        </w:rPr>
        <w:t xml:space="preserve"> 3rd Generation Partnership Project; Technical Specification Group Radio Access Network; NR</w:t>
      </w:r>
      <w:r>
        <w:rPr>
          <w:lang w:eastAsia="zh-CN"/>
        </w:rPr>
        <w:t xml:space="preserve">; </w:t>
      </w:r>
      <w:r w:rsidRPr="004C6E30">
        <w:rPr>
          <w:lang w:eastAsia="zh-CN"/>
        </w:rPr>
        <w:t>Integrated access and backhaul ElectroMagnetic Compatibility</w:t>
      </w:r>
      <w:r>
        <w:rPr>
          <w:lang w:eastAsia="zh-CN"/>
        </w:rPr>
        <w:t>.</w:t>
      </w:r>
    </w:p>
    <w:p w14:paraId="7197CDEE" w14:textId="3B60CCB2" w:rsidR="0094325C" w:rsidRPr="00983CDE" w:rsidRDefault="0094325C" w:rsidP="0094325C">
      <w:pPr>
        <w:pStyle w:val="a"/>
        <w:rPr>
          <w:lang w:eastAsia="zh-CN"/>
        </w:rPr>
      </w:pPr>
      <w:r w:rsidRPr="00CC222E">
        <w:rPr>
          <w:lang w:eastAsia="zh-CN"/>
        </w:rPr>
        <w:t>ETSI EN 301 489-1, ElectroMagnetic Compatibility (EMC) standard for radio equipment and services; Part 1: Common technical  requirements; Harmonised Standard covering the essential requirements of article 3.1(b) of Directive 2014/53/EU and the essential requirements of article 6 of Directive 2014/30/EU</w:t>
      </w:r>
      <w:r>
        <w:rPr>
          <w:lang w:eastAsia="zh-CN"/>
        </w:rPr>
        <w:t>.</w:t>
      </w:r>
    </w:p>
    <w:p w14:paraId="67C41979" w14:textId="77777777" w:rsidR="0094325C" w:rsidRDefault="0094325C" w:rsidP="0094325C">
      <w:pPr>
        <w:pStyle w:val="a"/>
        <w:rPr>
          <w:lang w:eastAsia="zh-CN"/>
        </w:rPr>
      </w:pPr>
      <w:r w:rsidRPr="00241231">
        <w:rPr>
          <w:color w:val="000000" w:themeColor="text1"/>
          <w:lang w:eastAsia="zh-CN"/>
        </w:rPr>
        <w:t>IEC 61000-4-3</w:t>
      </w:r>
      <w:r>
        <w:rPr>
          <w:color w:val="000000" w:themeColor="text1"/>
          <w:lang w:eastAsia="zh-CN"/>
        </w:rPr>
        <w:t xml:space="preserve">, </w:t>
      </w:r>
      <w:r w:rsidRPr="00ED5300">
        <w:rPr>
          <w:color w:val="000000" w:themeColor="text1"/>
          <w:lang w:eastAsia="zh-CN"/>
        </w:rPr>
        <w:t>Electromagnetic compatibility (EMC) - Part 4-3: Testing and measurement techniques - Radiated, radio-frequency, electromagnetic field immunity test</w:t>
      </w:r>
      <w:r>
        <w:rPr>
          <w:color w:val="000000" w:themeColor="text1"/>
          <w:lang w:eastAsia="zh-CN"/>
        </w:rPr>
        <w:t>.</w:t>
      </w:r>
      <w:r>
        <w:rPr>
          <w:lang w:eastAsia="zh-CN"/>
        </w:rPr>
        <w:t xml:space="preserve"> </w:t>
      </w:r>
    </w:p>
    <w:p w14:paraId="0411944F" w14:textId="11E9C14C" w:rsidR="00D86677" w:rsidRDefault="00D86677" w:rsidP="00A43A88">
      <w:pPr>
        <w:pStyle w:val="a"/>
        <w:jc w:val="both"/>
      </w:pPr>
      <w:r w:rsidRPr="007B66EC">
        <w:rPr>
          <w:lang w:eastAsia="zh-CN"/>
        </w:rPr>
        <w:t>TS 38.113 3rd Generation Partnership Project; Technical Specification Group Radio Access Network; NR; Base Station (BS)  ElectroMagnetic Compatibility (EMC)</w:t>
      </w:r>
      <w:r w:rsidR="00985C37">
        <w:rPr>
          <w:lang w:eastAsia="zh-CN"/>
        </w:rPr>
        <w:t>.</w:t>
      </w:r>
    </w:p>
    <w:p w14:paraId="6D0B65DC" w14:textId="25E0EC19" w:rsidR="00DC3533" w:rsidRDefault="00DC3533" w:rsidP="00DC3533">
      <w:pPr>
        <w:pStyle w:val="a"/>
        <w:jc w:val="both"/>
      </w:pPr>
      <w:r w:rsidRPr="007B66EC">
        <w:rPr>
          <w:lang w:eastAsia="zh-CN"/>
        </w:rPr>
        <w:lastRenderedPageBreak/>
        <w:t>TS 38.1</w:t>
      </w:r>
      <w:r>
        <w:rPr>
          <w:lang w:eastAsia="zh-CN"/>
        </w:rPr>
        <w:t>74</w:t>
      </w:r>
      <w:r w:rsidRPr="007B66EC">
        <w:rPr>
          <w:lang w:eastAsia="zh-CN"/>
        </w:rPr>
        <w:t xml:space="preserve"> 3rd Generation Partnership Project; Technical Specification Group Radio Access Network; NR</w:t>
      </w:r>
      <w:r>
        <w:rPr>
          <w:lang w:eastAsia="zh-CN"/>
        </w:rPr>
        <w:t xml:space="preserve">; </w:t>
      </w:r>
      <w:r w:rsidRPr="004C6E30">
        <w:rPr>
          <w:lang w:eastAsia="zh-CN"/>
        </w:rPr>
        <w:t xml:space="preserve">Integrated access and backhaul </w:t>
      </w:r>
      <w:r w:rsidR="00873DF6">
        <w:rPr>
          <w:lang w:eastAsia="zh-CN"/>
        </w:rPr>
        <w:t>radio transmission and reception</w:t>
      </w:r>
      <w:r>
        <w:rPr>
          <w:lang w:eastAsia="zh-CN"/>
        </w:rPr>
        <w:t>.</w:t>
      </w:r>
    </w:p>
    <w:p w14:paraId="4AD6D939" w14:textId="72A3E25A" w:rsidR="00975C37" w:rsidRDefault="00EA4A59" w:rsidP="00A43A88">
      <w:pPr>
        <w:pStyle w:val="a"/>
        <w:jc w:val="both"/>
      </w:pPr>
      <w:r w:rsidRPr="00EA4A59">
        <w:t>R4-211004</w:t>
      </w:r>
      <w:r>
        <w:t>3</w:t>
      </w:r>
      <w:r w:rsidR="00DD6CBB">
        <w:t xml:space="preserve">. </w:t>
      </w:r>
      <w:r w:rsidR="00351082" w:rsidRPr="00351082">
        <w:t>CR on exclusion bands and spatial exclusion for IAB EMC Radiated Immunity testing</w:t>
      </w:r>
      <w:r w:rsidR="00DD6CBB">
        <w:t>. Ericsson</w:t>
      </w:r>
    </w:p>
    <w:sectPr w:rsidR="00975C37"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6D591" w14:textId="77777777" w:rsidR="00C23D17" w:rsidRDefault="00C23D17">
      <w:r>
        <w:separator/>
      </w:r>
    </w:p>
  </w:endnote>
  <w:endnote w:type="continuationSeparator" w:id="0">
    <w:p w14:paraId="334D0868" w14:textId="77777777" w:rsidR="00C23D17" w:rsidRDefault="00C23D17">
      <w:r>
        <w:continuationSeparator/>
      </w:r>
    </w:p>
  </w:endnote>
  <w:endnote w:type="continuationNotice" w:id="1">
    <w:p w14:paraId="4B6D3F66" w14:textId="77777777" w:rsidR="00C23D17" w:rsidRDefault="00C23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2A6A9" w14:textId="77777777" w:rsidR="00C23D17" w:rsidRDefault="00C23D17">
      <w:r>
        <w:separator/>
      </w:r>
    </w:p>
  </w:footnote>
  <w:footnote w:type="continuationSeparator" w:id="0">
    <w:p w14:paraId="3A9C7631" w14:textId="77777777" w:rsidR="00C23D17" w:rsidRDefault="00C23D17">
      <w:r>
        <w:continuationSeparator/>
      </w:r>
    </w:p>
  </w:footnote>
  <w:footnote w:type="continuationNotice" w:id="1">
    <w:p w14:paraId="035E90C1" w14:textId="77777777" w:rsidR="00C23D17" w:rsidRDefault="00C23D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C6307EE"/>
    <w:multiLevelType w:val="hybridMultilevel"/>
    <w:tmpl w:val="DD4A2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3"/>
  </w:num>
  <w:num w:numId="3">
    <w:abstractNumId w:val="31"/>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2"/>
  </w:num>
  <w:num w:numId="27">
    <w:abstractNumId w:val="22"/>
  </w:num>
  <w:num w:numId="28">
    <w:abstractNumId w:val="17"/>
  </w:num>
  <w:num w:numId="29">
    <w:abstractNumId w:val="7"/>
  </w:num>
  <w:num w:numId="30">
    <w:abstractNumId w:val="4"/>
  </w:num>
  <w:num w:numId="31">
    <w:abstractNumId w:val="29"/>
  </w:num>
  <w:num w:numId="32">
    <w:abstractNumId w:val="30"/>
  </w:num>
  <w:num w:numId="33">
    <w:abstractNumId w:val="11"/>
  </w:num>
  <w:num w:numId="34">
    <w:abstractNumId w:val="28"/>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84A"/>
    <w:rsid w:val="000029AC"/>
    <w:rsid w:val="00002DED"/>
    <w:rsid w:val="00002E43"/>
    <w:rsid w:val="0000331B"/>
    <w:rsid w:val="0000395A"/>
    <w:rsid w:val="00003B7C"/>
    <w:rsid w:val="000040C9"/>
    <w:rsid w:val="00004F8E"/>
    <w:rsid w:val="00005855"/>
    <w:rsid w:val="000059CA"/>
    <w:rsid w:val="00005ABF"/>
    <w:rsid w:val="000062BA"/>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689"/>
    <w:rsid w:val="00012B79"/>
    <w:rsid w:val="00012EE8"/>
    <w:rsid w:val="000132A4"/>
    <w:rsid w:val="00013812"/>
    <w:rsid w:val="00013DAF"/>
    <w:rsid w:val="00014490"/>
    <w:rsid w:val="00015184"/>
    <w:rsid w:val="0001529B"/>
    <w:rsid w:val="000158F7"/>
    <w:rsid w:val="00015C3E"/>
    <w:rsid w:val="000164B3"/>
    <w:rsid w:val="00016656"/>
    <w:rsid w:val="000167A1"/>
    <w:rsid w:val="000168D3"/>
    <w:rsid w:val="00016DE2"/>
    <w:rsid w:val="0001761A"/>
    <w:rsid w:val="000176C7"/>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4CF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45A8"/>
    <w:rsid w:val="000651A4"/>
    <w:rsid w:val="000652BD"/>
    <w:rsid w:val="00065642"/>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3D3"/>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22"/>
    <w:rsid w:val="0008734C"/>
    <w:rsid w:val="000874DF"/>
    <w:rsid w:val="000878A6"/>
    <w:rsid w:val="000903CD"/>
    <w:rsid w:val="00090835"/>
    <w:rsid w:val="00090B0A"/>
    <w:rsid w:val="00090FD1"/>
    <w:rsid w:val="000910FF"/>
    <w:rsid w:val="000917B7"/>
    <w:rsid w:val="00091D5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522"/>
    <w:rsid w:val="000A7772"/>
    <w:rsid w:val="000A7B48"/>
    <w:rsid w:val="000A7D49"/>
    <w:rsid w:val="000B0910"/>
    <w:rsid w:val="000B09BA"/>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CE2"/>
    <w:rsid w:val="000B4DE6"/>
    <w:rsid w:val="000B4E07"/>
    <w:rsid w:val="000B53EE"/>
    <w:rsid w:val="000B5B53"/>
    <w:rsid w:val="000B5D53"/>
    <w:rsid w:val="000B5E41"/>
    <w:rsid w:val="000B63F3"/>
    <w:rsid w:val="000B7B85"/>
    <w:rsid w:val="000C016A"/>
    <w:rsid w:val="000C0619"/>
    <w:rsid w:val="000C0940"/>
    <w:rsid w:val="000C0BE5"/>
    <w:rsid w:val="000C0E18"/>
    <w:rsid w:val="000C13A8"/>
    <w:rsid w:val="000C18FB"/>
    <w:rsid w:val="000C2A42"/>
    <w:rsid w:val="000C3110"/>
    <w:rsid w:val="000C39A9"/>
    <w:rsid w:val="000C3F38"/>
    <w:rsid w:val="000C3FC8"/>
    <w:rsid w:val="000C505B"/>
    <w:rsid w:val="000C5387"/>
    <w:rsid w:val="000C5658"/>
    <w:rsid w:val="000C6598"/>
    <w:rsid w:val="000C6EC2"/>
    <w:rsid w:val="000C704E"/>
    <w:rsid w:val="000C722B"/>
    <w:rsid w:val="000C7CB0"/>
    <w:rsid w:val="000D016A"/>
    <w:rsid w:val="000D03D6"/>
    <w:rsid w:val="000D04F5"/>
    <w:rsid w:val="000D0CBF"/>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29A"/>
    <w:rsid w:val="000D46E0"/>
    <w:rsid w:val="000D4712"/>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A3"/>
    <w:rsid w:val="000E4C0C"/>
    <w:rsid w:val="000E4DC0"/>
    <w:rsid w:val="000E4EBB"/>
    <w:rsid w:val="000E52C9"/>
    <w:rsid w:val="000E559D"/>
    <w:rsid w:val="000E56DF"/>
    <w:rsid w:val="000E5E24"/>
    <w:rsid w:val="000E65B5"/>
    <w:rsid w:val="000E682B"/>
    <w:rsid w:val="000E7273"/>
    <w:rsid w:val="000E72F9"/>
    <w:rsid w:val="000E74B8"/>
    <w:rsid w:val="000E7893"/>
    <w:rsid w:val="000E7E65"/>
    <w:rsid w:val="000E7E82"/>
    <w:rsid w:val="000E7E89"/>
    <w:rsid w:val="000F060A"/>
    <w:rsid w:val="000F060C"/>
    <w:rsid w:val="000F061C"/>
    <w:rsid w:val="000F0871"/>
    <w:rsid w:val="000F0CA2"/>
    <w:rsid w:val="000F0DD9"/>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24"/>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6C9"/>
    <w:rsid w:val="00114700"/>
    <w:rsid w:val="001151B7"/>
    <w:rsid w:val="001153ED"/>
    <w:rsid w:val="0011584E"/>
    <w:rsid w:val="00115B48"/>
    <w:rsid w:val="0011601C"/>
    <w:rsid w:val="00116512"/>
    <w:rsid w:val="00116AD1"/>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BB"/>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567"/>
    <w:rsid w:val="001529FE"/>
    <w:rsid w:val="00152EC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D88"/>
    <w:rsid w:val="001572C2"/>
    <w:rsid w:val="001573EE"/>
    <w:rsid w:val="0015758A"/>
    <w:rsid w:val="00157BAE"/>
    <w:rsid w:val="00157FA1"/>
    <w:rsid w:val="0016028A"/>
    <w:rsid w:val="00160577"/>
    <w:rsid w:val="00160D12"/>
    <w:rsid w:val="00161936"/>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450"/>
    <w:rsid w:val="00167D25"/>
    <w:rsid w:val="0017010E"/>
    <w:rsid w:val="001701D5"/>
    <w:rsid w:val="001702DC"/>
    <w:rsid w:val="0017053B"/>
    <w:rsid w:val="001706BC"/>
    <w:rsid w:val="001709AF"/>
    <w:rsid w:val="00170AF7"/>
    <w:rsid w:val="00170BB3"/>
    <w:rsid w:val="00170E23"/>
    <w:rsid w:val="00170FA0"/>
    <w:rsid w:val="001715E7"/>
    <w:rsid w:val="0017162F"/>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A36"/>
    <w:rsid w:val="00177E47"/>
    <w:rsid w:val="0018032A"/>
    <w:rsid w:val="001808A8"/>
    <w:rsid w:val="001808D9"/>
    <w:rsid w:val="00180977"/>
    <w:rsid w:val="001811CE"/>
    <w:rsid w:val="0018143A"/>
    <w:rsid w:val="001815A1"/>
    <w:rsid w:val="00181669"/>
    <w:rsid w:val="001817B0"/>
    <w:rsid w:val="00181DD1"/>
    <w:rsid w:val="00182093"/>
    <w:rsid w:val="001829B5"/>
    <w:rsid w:val="00182C96"/>
    <w:rsid w:val="00183228"/>
    <w:rsid w:val="001839D0"/>
    <w:rsid w:val="00183A8D"/>
    <w:rsid w:val="00184713"/>
    <w:rsid w:val="00184A4D"/>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4F3"/>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260"/>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38C"/>
    <w:rsid w:val="001A74C8"/>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4D70"/>
    <w:rsid w:val="001C596F"/>
    <w:rsid w:val="001C59FB"/>
    <w:rsid w:val="001C5ABA"/>
    <w:rsid w:val="001C6287"/>
    <w:rsid w:val="001C6301"/>
    <w:rsid w:val="001C6E6F"/>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B83"/>
    <w:rsid w:val="001E0D23"/>
    <w:rsid w:val="001E0ED0"/>
    <w:rsid w:val="001E19D6"/>
    <w:rsid w:val="001E1DFE"/>
    <w:rsid w:val="001E1E87"/>
    <w:rsid w:val="001E1F29"/>
    <w:rsid w:val="001E2090"/>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193"/>
    <w:rsid w:val="001F352B"/>
    <w:rsid w:val="001F35E9"/>
    <w:rsid w:val="001F36EC"/>
    <w:rsid w:val="001F38CB"/>
    <w:rsid w:val="001F38E3"/>
    <w:rsid w:val="001F3B9C"/>
    <w:rsid w:val="001F3C98"/>
    <w:rsid w:val="001F3CB2"/>
    <w:rsid w:val="001F418A"/>
    <w:rsid w:val="001F4BF2"/>
    <w:rsid w:val="001F4C4A"/>
    <w:rsid w:val="001F4E16"/>
    <w:rsid w:val="001F4F58"/>
    <w:rsid w:val="001F514A"/>
    <w:rsid w:val="001F53CB"/>
    <w:rsid w:val="001F543D"/>
    <w:rsid w:val="001F5D9C"/>
    <w:rsid w:val="001F6075"/>
    <w:rsid w:val="001F613C"/>
    <w:rsid w:val="001F62C0"/>
    <w:rsid w:val="001F6422"/>
    <w:rsid w:val="001F6DA8"/>
    <w:rsid w:val="001F6EB0"/>
    <w:rsid w:val="001F71E0"/>
    <w:rsid w:val="001F7410"/>
    <w:rsid w:val="001F797C"/>
    <w:rsid w:val="001F7C6D"/>
    <w:rsid w:val="001F7CB1"/>
    <w:rsid w:val="002008F6"/>
    <w:rsid w:val="002013B9"/>
    <w:rsid w:val="002017B4"/>
    <w:rsid w:val="00201BF4"/>
    <w:rsid w:val="00201E9D"/>
    <w:rsid w:val="0020217B"/>
    <w:rsid w:val="00202745"/>
    <w:rsid w:val="00202F44"/>
    <w:rsid w:val="00203302"/>
    <w:rsid w:val="0020357E"/>
    <w:rsid w:val="0020394F"/>
    <w:rsid w:val="0020396D"/>
    <w:rsid w:val="00203ACF"/>
    <w:rsid w:val="00203C92"/>
    <w:rsid w:val="0020454B"/>
    <w:rsid w:val="002047C1"/>
    <w:rsid w:val="002054DA"/>
    <w:rsid w:val="00205C26"/>
    <w:rsid w:val="00205FCF"/>
    <w:rsid w:val="002066E0"/>
    <w:rsid w:val="00206AE6"/>
    <w:rsid w:val="00206B34"/>
    <w:rsid w:val="00206CD2"/>
    <w:rsid w:val="00206F90"/>
    <w:rsid w:val="00207012"/>
    <w:rsid w:val="00207516"/>
    <w:rsid w:val="0020756C"/>
    <w:rsid w:val="00207799"/>
    <w:rsid w:val="00207922"/>
    <w:rsid w:val="00207B2C"/>
    <w:rsid w:val="0021002B"/>
    <w:rsid w:val="00210741"/>
    <w:rsid w:val="00210AB0"/>
    <w:rsid w:val="00210DE4"/>
    <w:rsid w:val="0021170A"/>
    <w:rsid w:val="002127EE"/>
    <w:rsid w:val="00213307"/>
    <w:rsid w:val="00213627"/>
    <w:rsid w:val="0021377D"/>
    <w:rsid w:val="00213CCF"/>
    <w:rsid w:val="002148B3"/>
    <w:rsid w:val="002149DE"/>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4CB"/>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5AA"/>
    <w:rsid w:val="00236985"/>
    <w:rsid w:val="00236FB3"/>
    <w:rsid w:val="00237A22"/>
    <w:rsid w:val="00237F06"/>
    <w:rsid w:val="00237F9A"/>
    <w:rsid w:val="00240085"/>
    <w:rsid w:val="0024038C"/>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7B"/>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BB8"/>
    <w:rsid w:val="00291F7C"/>
    <w:rsid w:val="002922EA"/>
    <w:rsid w:val="0029233A"/>
    <w:rsid w:val="0029259B"/>
    <w:rsid w:val="00292F0D"/>
    <w:rsid w:val="002936B7"/>
    <w:rsid w:val="00293AEF"/>
    <w:rsid w:val="00293B1E"/>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C3"/>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4A4"/>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27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DDC"/>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884"/>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48B"/>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27A"/>
    <w:rsid w:val="0030770D"/>
    <w:rsid w:val="00307C96"/>
    <w:rsid w:val="003100CC"/>
    <w:rsid w:val="003101C8"/>
    <w:rsid w:val="0031033B"/>
    <w:rsid w:val="00310501"/>
    <w:rsid w:val="0031091D"/>
    <w:rsid w:val="00310BEA"/>
    <w:rsid w:val="0031121A"/>
    <w:rsid w:val="003113DD"/>
    <w:rsid w:val="00311FB2"/>
    <w:rsid w:val="00312175"/>
    <w:rsid w:val="00312B7E"/>
    <w:rsid w:val="00312BA6"/>
    <w:rsid w:val="00312C53"/>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5C4"/>
    <w:rsid w:val="00330823"/>
    <w:rsid w:val="0033109A"/>
    <w:rsid w:val="0033122A"/>
    <w:rsid w:val="0033136C"/>
    <w:rsid w:val="003317B1"/>
    <w:rsid w:val="0033186E"/>
    <w:rsid w:val="0033230A"/>
    <w:rsid w:val="00332753"/>
    <w:rsid w:val="00332CC3"/>
    <w:rsid w:val="00332D9C"/>
    <w:rsid w:val="003331BE"/>
    <w:rsid w:val="003331D5"/>
    <w:rsid w:val="003331D9"/>
    <w:rsid w:val="00333302"/>
    <w:rsid w:val="003343E8"/>
    <w:rsid w:val="00334E45"/>
    <w:rsid w:val="0033593C"/>
    <w:rsid w:val="003359FC"/>
    <w:rsid w:val="00335A1C"/>
    <w:rsid w:val="00335B02"/>
    <w:rsid w:val="00335DA3"/>
    <w:rsid w:val="0033611A"/>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5A5"/>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082"/>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38D"/>
    <w:rsid w:val="00362467"/>
    <w:rsid w:val="003626E6"/>
    <w:rsid w:val="00362B27"/>
    <w:rsid w:val="003632B4"/>
    <w:rsid w:val="00363AE3"/>
    <w:rsid w:val="003640CD"/>
    <w:rsid w:val="003643EF"/>
    <w:rsid w:val="00364561"/>
    <w:rsid w:val="0036459F"/>
    <w:rsid w:val="00364884"/>
    <w:rsid w:val="00364F59"/>
    <w:rsid w:val="003652D6"/>
    <w:rsid w:val="0036544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AD4"/>
    <w:rsid w:val="00372A3C"/>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979"/>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F62"/>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19"/>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D4F"/>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4B99"/>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CB"/>
    <w:rsid w:val="003D3BE2"/>
    <w:rsid w:val="003D3FA4"/>
    <w:rsid w:val="003D3FB9"/>
    <w:rsid w:val="003D43E9"/>
    <w:rsid w:val="003D4849"/>
    <w:rsid w:val="003D4BC9"/>
    <w:rsid w:val="003D5A7C"/>
    <w:rsid w:val="003D5BAA"/>
    <w:rsid w:val="003D5D41"/>
    <w:rsid w:val="003D5D83"/>
    <w:rsid w:val="003D5EEE"/>
    <w:rsid w:val="003D6040"/>
    <w:rsid w:val="003D665D"/>
    <w:rsid w:val="003D6739"/>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14"/>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018"/>
    <w:rsid w:val="004027F4"/>
    <w:rsid w:val="004027F6"/>
    <w:rsid w:val="004027FE"/>
    <w:rsid w:val="0040304C"/>
    <w:rsid w:val="004038FE"/>
    <w:rsid w:val="0040391E"/>
    <w:rsid w:val="0040398A"/>
    <w:rsid w:val="004042B0"/>
    <w:rsid w:val="00404336"/>
    <w:rsid w:val="004044A9"/>
    <w:rsid w:val="004045CF"/>
    <w:rsid w:val="00404C95"/>
    <w:rsid w:val="00404DBE"/>
    <w:rsid w:val="004050F7"/>
    <w:rsid w:val="00405648"/>
    <w:rsid w:val="0040622D"/>
    <w:rsid w:val="0040664B"/>
    <w:rsid w:val="00407552"/>
    <w:rsid w:val="004077C5"/>
    <w:rsid w:val="00407B71"/>
    <w:rsid w:val="00407F5A"/>
    <w:rsid w:val="0041061C"/>
    <w:rsid w:val="004107E0"/>
    <w:rsid w:val="004107E5"/>
    <w:rsid w:val="00410C1D"/>
    <w:rsid w:val="00410CB0"/>
    <w:rsid w:val="00411357"/>
    <w:rsid w:val="00411F1F"/>
    <w:rsid w:val="00412293"/>
    <w:rsid w:val="0041235A"/>
    <w:rsid w:val="0041310A"/>
    <w:rsid w:val="0041390E"/>
    <w:rsid w:val="00413C31"/>
    <w:rsid w:val="00413D09"/>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3529"/>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431"/>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2F49"/>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6FF8"/>
    <w:rsid w:val="00457191"/>
    <w:rsid w:val="0045748A"/>
    <w:rsid w:val="00457538"/>
    <w:rsid w:val="00457580"/>
    <w:rsid w:val="004577CD"/>
    <w:rsid w:val="00457A3F"/>
    <w:rsid w:val="00457D66"/>
    <w:rsid w:val="00457EB3"/>
    <w:rsid w:val="00460357"/>
    <w:rsid w:val="0046085C"/>
    <w:rsid w:val="004608C4"/>
    <w:rsid w:val="004609B5"/>
    <w:rsid w:val="004609D6"/>
    <w:rsid w:val="00461436"/>
    <w:rsid w:val="004618C1"/>
    <w:rsid w:val="00461FD0"/>
    <w:rsid w:val="004620C9"/>
    <w:rsid w:val="004622BE"/>
    <w:rsid w:val="004624A4"/>
    <w:rsid w:val="0046308D"/>
    <w:rsid w:val="00463901"/>
    <w:rsid w:val="00463D38"/>
    <w:rsid w:val="00463EAA"/>
    <w:rsid w:val="004641B7"/>
    <w:rsid w:val="004646AB"/>
    <w:rsid w:val="004648BC"/>
    <w:rsid w:val="004651A4"/>
    <w:rsid w:val="00465D4B"/>
    <w:rsid w:val="004662A4"/>
    <w:rsid w:val="004663BF"/>
    <w:rsid w:val="00466655"/>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08D8"/>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4DFC"/>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0CCC"/>
    <w:rsid w:val="004916A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48B"/>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B51"/>
    <w:rsid w:val="004A6C7A"/>
    <w:rsid w:val="004A6C9F"/>
    <w:rsid w:val="004A753A"/>
    <w:rsid w:val="004A7D3B"/>
    <w:rsid w:val="004B02CD"/>
    <w:rsid w:val="004B06D0"/>
    <w:rsid w:val="004B1341"/>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BB1"/>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C7B"/>
    <w:rsid w:val="004C6CD8"/>
    <w:rsid w:val="004C6CE1"/>
    <w:rsid w:val="004C6E30"/>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082"/>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33"/>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317"/>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55E"/>
    <w:rsid w:val="00513786"/>
    <w:rsid w:val="005138D0"/>
    <w:rsid w:val="0051424E"/>
    <w:rsid w:val="00514C6A"/>
    <w:rsid w:val="00514F3A"/>
    <w:rsid w:val="00515006"/>
    <w:rsid w:val="00515C0F"/>
    <w:rsid w:val="00516322"/>
    <w:rsid w:val="00516934"/>
    <w:rsid w:val="00516A6B"/>
    <w:rsid w:val="00516ABE"/>
    <w:rsid w:val="005174F0"/>
    <w:rsid w:val="005176D5"/>
    <w:rsid w:val="00517BDD"/>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96D"/>
    <w:rsid w:val="00527EFF"/>
    <w:rsid w:val="0053001E"/>
    <w:rsid w:val="00530DD7"/>
    <w:rsid w:val="00531024"/>
    <w:rsid w:val="005310ED"/>
    <w:rsid w:val="00531351"/>
    <w:rsid w:val="00531691"/>
    <w:rsid w:val="005317B5"/>
    <w:rsid w:val="00531C10"/>
    <w:rsid w:val="00532403"/>
    <w:rsid w:val="00532AD8"/>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5"/>
    <w:rsid w:val="005420FA"/>
    <w:rsid w:val="00542CB1"/>
    <w:rsid w:val="0054335A"/>
    <w:rsid w:val="0054367C"/>
    <w:rsid w:val="0054450F"/>
    <w:rsid w:val="005446D8"/>
    <w:rsid w:val="00544799"/>
    <w:rsid w:val="00544A53"/>
    <w:rsid w:val="00545924"/>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2F1"/>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BCC"/>
    <w:rsid w:val="00570E6C"/>
    <w:rsid w:val="005715E0"/>
    <w:rsid w:val="005717B4"/>
    <w:rsid w:val="005717CB"/>
    <w:rsid w:val="00571927"/>
    <w:rsid w:val="00571B99"/>
    <w:rsid w:val="00572C79"/>
    <w:rsid w:val="005732A4"/>
    <w:rsid w:val="005738AC"/>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2DFC"/>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788"/>
    <w:rsid w:val="00587A1D"/>
    <w:rsid w:val="00587A51"/>
    <w:rsid w:val="00587B72"/>
    <w:rsid w:val="00587B76"/>
    <w:rsid w:val="00587C21"/>
    <w:rsid w:val="00587C48"/>
    <w:rsid w:val="005900BD"/>
    <w:rsid w:val="005901B5"/>
    <w:rsid w:val="005902D0"/>
    <w:rsid w:val="0059040E"/>
    <w:rsid w:val="005904F2"/>
    <w:rsid w:val="00590B46"/>
    <w:rsid w:val="00590B94"/>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3CBB"/>
    <w:rsid w:val="0059453E"/>
    <w:rsid w:val="005945AA"/>
    <w:rsid w:val="00594796"/>
    <w:rsid w:val="00594808"/>
    <w:rsid w:val="00594FC0"/>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122"/>
    <w:rsid w:val="005A53F5"/>
    <w:rsid w:val="005A5481"/>
    <w:rsid w:val="005A5669"/>
    <w:rsid w:val="005A5C07"/>
    <w:rsid w:val="005A5E05"/>
    <w:rsid w:val="005A5F42"/>
    <w:rsid w:val="005A66A6"/>
    <w:rsid w:val="005A6ACD"/>
    <w:rsid w:val="005B052E"/>
    <w:rsid w:val="005B0971"/>
    <w:rsid w:val="005B0CB6"/>
    <w:rsid w:val="005B0CC0"/>
    <w:rsid w:val="005B0EB4"/>
    <w:rsid w:val="005B1231"/>
    <w:rsid w:val="005B1738"/>
    <w:rsid w:val="005B173E"/>
    <w:rsid w:val="005B1B28"/>
    <w:rsid w:val="005B1D04"/>
    <w:rsid w:val="005B2007"/>
    <w:rsid w:val="005B210E"/>
    <w:rsid w:val="005B2736"/>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0D45"/>
    <w:rsid w:val="005C16CC"/>
    <w:rsid w:val="005C1CC7"/>
    <w:rsid w:val="005C1DF1"/>
    <w:rsid w:val="005C2896"/>
    <w:rsid w:val="005C2B9F"/>
    <w:rsid w:val="005C3524"/>
    <w:rsid w:val="005C39D5"/>
    <w:rsid w:val="005C3AB3"/>
    <w:rsid w:val="005C47D7"/>
    <w:rsid w:val="005C4909"/>
    <w:rsid w:val="005C4975"/>
    <w:rsid w:val="005C4BB1"/>
    <w:rsid w:val="005C4DFC"/>
    <w:rsid w:val="005C4E28"/>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950"/>
    <w:rsid w:val="005D6EC9"/>
    <w:rsid w:val="005D737E"/>
    <w:rsid w:val="005D738D"/>
    <w:rsid w:val="005D74AA"/>
    <w:rsid w:val="005D75DF"/>
    <w:rsid w:val="005E00CA"/>
    <w:rsid w:val="005E01F2"/>
    <w:rsid w:val="005E023C"/>
    <w:rsid w:val="005E0378"/>
    <w:rsid w:val="005E0532"/>
    <w:rsid w:val="005E0F73"/>
    <w:rsid w:val="005E119F"/>
    <w:rsid w:val="005E1450"/>
    <w:rsid w:val="005E19B2"/>
    <w:rsid w:val="005E1D5C"/>
    <w:rsid w:val="005E1E7D"/>
    <w:rsid w:val="005E20AA"/>
    <w:rsid w:val="005E2767"/>
    <w:rsid w:val="005E28F4"/>
    <w:rsid w:val="005E2C44"/>
    <w:rsid w:val="005E2DCA"/>
    <w:rsid w:val="005E2F66"/>
    <w:rsid w:val="005E36B1"/>
    <w:rsid w:val="005E370F"/>
    <w:rsid w:val="005E372F"/>
    <w:rsid w:val="005E3958"/>
    <w:rsid w:val="005E3B85"/>
    <w:rsid w:val="005E4087"/>
    <w:rsid w:val="005E4E14"/>
    <w:rsid w:val="005E5D00"/>
    <w:rsid w:val="005E5D18"/>
    <w:rsid w:val="005E5D41"/>
    <w:rsid w:val="005E726B"/>
    <w:rsid w:val="005E74D5"/>
    <w:rsid w:val="005E7595"/>
    <w:rsid w:val="005E7C77"/>
    <w:rsid w:val="005F0693"/>
    <w:rsid w:val="005F07C9"/>
    <w:rsid w:val="005F0B60"/>
    <w:rsid w:val="005F0BF6"/>
    <w:rsid w:val="005F0F77"/>
    <w:rsid w:val="005F0FEB"/>
    <w:rsid w:val="005F1211"/>
    <w:rsid w:val="005F1295"/>
    <w:rsid w:val="005F12D4"/>
    <w:rsid w:val="005F13D8"/>
    <w:rsid w:val="005F14A0"/>
    <w:rsid w:val="005F1B60"/>
    <w:rsid w:val="005F22FB"/>
    <w:rsid w:val="005F24A8"/>
    <w:rsid w:val="005F2635"/>
    <w:rsid w:val="005F265D"/>
    <w:rsid w:val="005F2674"/>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2A0"/>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7D5"/>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4A8"/>
    <w:rsid w:val="00641C98"/>
    <w:rsid w:val="00641CD3"/>
    <w:rsid w:val="00642543"/>
    <w:rsid w:val="00642728"/>
    <w:rsid w:val="00642A0A"/>
    <w:rsid w:val="00642C72"/>
    <w:rsid w:val="006430C7"/>
    <w:rsid w:val="0064317E"/>
    <w:rsid w:val="0064369A"/>
    <w:rsid w:val="0064370D"/>
    <w:rsid w:val="00643943"/>
    <w:rsid w:val="00643A4C"/>
    <w:rsid w:val="00643B86"/>
    <w:rsid w:val="00643CD5"/>
    <w:rsid w:val="0064425A"/>
    <w:rsid w:val="00644364"/>
    <w:rsid w:val="0064455F"/>
    <w:rsid w:val="006447AD"/>
    <w:rsid w:val="006447D5"/>
    <w:rsid w:val="0064487B"/>
    <w:rsid w:val="006448A1"/>
    <w:rsid w:val="00645545"/>
    <w:rsid w:val="00645751"/>
    <w:rsid w:val="00645773"/>
    <w:rsid w:val="00645C98"/>
    <w:rsid w:val="00645CAA"/>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25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008"/>
    <w:rsid w:val="00685C8B"/>
    <w:rsid w:val="006862F0"/>
    <w:rsid w:val="006863F3"/>
    <w:rsid w:val="00686C77"/>
    <w:rsid w:val="00686D6F"/>
    <w:rsid w:val="00687483"/>
    <w:rsid w:val="00687A7F"/>
    <w:rsid w:val="00687F32"/>
    <w:rsid w:val="0069012B"/>
    <w:rsid w:val="00690D21"/>
    <w:rsid w:val="006917C3"/>
    <w:rsid w:val="006917C7"/>
    <w:rsid w:val="006921AE"/>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A5"/>
    <w:rsid w:val="006B78CB"/>
    <w:rsid w:val="006B7A5C"/>
    <w:rsid w:val="006B7A80"/>
    <w:rsid w:val="006C0727"/>
    <w:rsid w:val="006C0EBC"/>
    <w:rsid w:val="006C1373"/>
    <w:rsid w:val="006C184D"/>
    <w:rsid w:val="006C1A4B"/>
    <w:rsid w:val="006C1E98"/>
    <w:rsid w:val="006C2010"/>
    <w:rsid w:val="006C2196"/>
    <w:rsid w:val="006C2708"/>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08D"/>
    <w:rsid w:val="006D05A6"/>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AFC"/>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CA4"/>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838"/>
    <w:rsid w:val="00711B10"/>
    <w:rsid w:val="00711B64"/>
    <w:rsid w:val="00711C3A"/>
    <w:rsid w:val="007120AB"/>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551"/>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34"/>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61B"/>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1D7A"/>
    <w:rsid w:val="0076201F"/>
    <w:rsid w:val="007623AE"/>
    <w:rsid w:val="007625A3"/>
    <w:rsid w:val="0076278D"/>
    <w:rsid w:val="00762A3E"/>
    <w:rsid w:val="0076347C"/>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4EE3"/>
    <w:rsid w:val="00775490"/>
    <w:rsid w:val="00775714"/>
    <w:rsid w:val="007757B3"/>
    <w:rsid w:val="00775B61"/>
    <w:rsid w:val="00775BF2"/>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389"/>
    <w:rsid w:val="007839A1"/>
    <w:rsid w:val="00783B98"/>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22A"/>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732"/>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2B4"/>
    <w:rsid w:val="007B0779"/>
    <w:rsid w:val="007B0BA5"/>
    <w:rsid w:val="007B1091"/>
    <w:rsid w:val="007B15BF"/>
    <w:rsid w:val="007B1B6C"/>
    <w:rsid w:val="007B1C10"/>
    <w:rsid w:val="007B1DF5"/>
    <w:rsid w:val="007B1F3B"/>
    <w:rsid w:val="007B2484"/>
    <w:rsid w:val="007B298F"/>
    <w:rsid w:val="007B2D75"/>
    <w:rsid w:val="007B2D7B"/>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AB0"/>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DD9"/>
    <w:rsid w:val="007D3E81"/>
    <w:rsid w:val="007D462F"/>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6E8D"/>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06"/>
    <w:rsid w:val="00800A6A"/>
    <w:rsid w:val="00800C42"/>
    <w:rsid w:val="00800F2A"/>
    <w:rsid w:val="00801693"/>
    <w:rsid w:val="00801E0C"/>
    <w:rsid w:val="008024F9"/>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959"/>
    <w:rsid w:val="00811C06"/>
    <w:rsid w:val="00811C49"/>
    <w:rsid w:val="00811E06"/>
    <w:rsid w:val="0081232C"/>
    <w:rsid w:val="00812ECA"/>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69B"/>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08DB"/>
    <w:rsid w:val="008614F5"/>
    <w:rsid w:val="00861715"/>
    <w:rsid w:val="00861950"/>
    <w:rsid w:val="00861C30"/>
    <w:rsid w:val="00861E2F"/>
    <w:rsid w:val="00862201"/>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3DF6"/>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29"/>
    <w:rsid w:val="00881BF6"/>
    <w:rsid w:val="008821FC"/>
    <w:rsid w:val="008824F5"/>
    <w:rsid w:val="008828B7"/>
    <w:rsid w:val="008834A0"/>
    <w:rsid w:val="00883E67"/>
    <w:rsid w:val="00883F94"/>
    <w:rsid w:val="00884023"/>
    <w:rsid w:val="0088437D"/>
    <w:rsid w:val="008845DE"/>
    <w:rsid w:val="0088462A"/>
    <w:rsid w:val="00884669"/>
    <w:rsid w:val="00884971"/>
    <w:rsid w:val="00884EBC"/>
    <w:rsid w:val="00885531"/>
    <w:rsid w:val="00885672"/>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59B"/>
    <w:rsid w:val="008C06F5"/>
    <w:rsid w:val="008C0AB4"/>
    <w:rsid w:val="008C14B5"/>
    <w:rsid w:val="008C1C64"/>
    <w:rsid w:val="008C1C70"/>
    <w:rsid w:val="008C2233"/>
    <w:rsid w:val="008C26ED"/>
    <w:rsid w:val="008C271B"/>
    <w:rsid w:val="008C2904"/>
    <w:rsid w:val="008C29FA"/>
    <w:rsid w:val="008C2AA5"/>
    <w:rsid w:val="008C2D19"/>
    <w:rsid w:val="008C3515"/>
    <w:rsid w:val="008C3664"/>
    <w:rsid w:val="008C36C7"/>
    <w:rsid w:val="008C3875"/>
    <w:rsid w:val="008C4062"/>
    <w:rsid w:val="008C421C"/>
    <w:rsid w:val="008C4553"/>
    <w:rsid w:val="008C491C"/>
    <w:rsid w:val="008C4EEE"/>
    <w:rsid w:val="008C5446"/>
    <w:rsid w:val="008C54C6"/>
    <w:rsid w:val="008C5544"/>
    <w:rsid w:val="008C57F1"/>
    <w:rsid w:val="008C5A29"/>
    <w:rsid w:val="008C5A2C"/>
    <w:rsid w:val="008C664F"/>
    <w:rsid w:val="008C66E2"/>
    <w:rsid w:val="008C691D"/>
    <w:rsid w:val="008C6D5F"/>
    <w:rsid w:val="008C7127"/>
    <w:rsid w:val="008C7807"/>
    <w:rsid w:val="008C7AD0"/>
    <w:rsid w:val="008C7D41"/>
    <w:rsid w:val="008C7E1B"/>
    <w:rsid w:val="008D012E"/>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134"/>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590"/>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980"/>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24"/>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3F2"/>
    <w:rsid w:val="00932831"/>
    <w:rsid w:val="00932FB0"/>
    <w:rsid w:val="0093357A"/>
    <w:rsid w:val="009336E6"/>
    <w:rsid w:val="00933C51"/>
    <w:rsid w:val="00934B06"/>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25C"/>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A38"/>
    <w:rsid w:val="00961EAB"/>
    <w:rsid w:val="00961EEA"/>
    <w:rsid w:val="0096245D"/>
    <w:rsid w:val="009626EE"/>
    <w:rsid w:val="00962861"/>
    <w:rsid w:val="00962E65"/>
    <w:rsid w:val="0096305F"/>
    <w:rsid w:val="0096314E"/>
    <w:rsid w:val="009637F0"/>
    <w:rsid w:val="00963936"/>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2AA"/>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5C37"/>
    <w:rsid w:val="0097655C"/>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C37"/>
    <w:rsid w:val="00985D7E"/>
    <w:rsid w:val="00986425"/>
    <w:rsid w:val="0098647B"/>
    <w:rsid w:val="00986610"/>
    <w:rsid w:val="009868CD"/>
    <w:rsid w:val="009869A9"/>
    <w:rsid w:val="00987747"/>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94A"/>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0FB9"/>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8DF"/>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382"/>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459"/>
    <w:rsid w:val="009C7A32"/>
    <w:rsid w:val="009C7DFB"/>
    <w:rsid w:val="009D00D8"/>
    <w:rsid w:val="009D065E"/>
    <w:rsid w:val="009D0EF8"/>
    <w:rsid w:val="009D1223"/>
    <w:rsid w:val="009D1505"/>
    <w:rsid w:val="009D1587"/>
    <w:rsid w:val="009D17BF"/>
    <w:rsid w:val="009D1C31"/>
    <w:rsid w:val="009D1EAC"/>
    <w:rsid w:val="009D2006"/>
    <w:rsid w:val="009D2322"/>
    <w:rsid w:val="009D23B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790"/>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A3A"/>
    <w:rsid w:val="00A05D1F"/>
    <w:rsid w:val="00A05D3B"/>
    <w:rsid w:val="00A06432"/>
    <w:rsid w:val="00A064B9"/>
    <w:rsid w:val="00A06AF7"/>
    <w:rsid w:val="00A06D70"/>
    <w:rsid w:val="00A06FA9"/>
    <w:rsid w:val="00A07675"/>
    <w:rsid w:val="00A0769F"/>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2EE"/>
    <w:rsid w:val="00A13513"/>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BFE"/>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2B9"/>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88"/>
    <w:rsid w:val="00A43AD8"/>
    <w:rsid w:val="00A43DB3"/>
    <w:rsid w:val="00A44004"/>
    <w:rsid w:val="00A44180"/>
    <w:rsid w:val="00A441FE"/>
    <w:rsid w:val="00A44294"/>
    <w:rsid w:val="00A449CB"/>
    <w:rsid w:val="00A44EEE"/>
    <w:rsid w:val="00A452C6"/>
    <w:rsid w:val="00A45FE0"/>
    <w:rsid w:val="00A462CB"/>
    <w:rsid w:val="00A466C2"/>
    <w:rsid w:val="00A46A5F"/>
    <w:rsid w:val="00A46B34"/>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9D2"/>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78"/>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ABC"/>
    <w:rsid w:val="00A81BFD"/>
    <w:rsid w:val="00A81D88"/>
    <w:rsid w:val="00A82088"/>
    <w:rsid w:val="00A82B13"/>
    <w:rsid w:val="00A82DAF"/>
    <w:rsid w:val="00A83EF6"/>
    <w:rsid w:val="00A8401C"/>
    <w:rsid w:val="00A843C2"/>
    <w:rsid w:val="00A847B2"/>
    <w:rsid w:val="00A84C1B"/>
    <w:rsid w:val="00A84C90"/>
    <w:rsid w:val="00A85332"/>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09"/>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1A"/>
    <w:rsid w:val="00AA522F"/>
    <w:rsid w:val="00AA53AD"/>
    <w:rsid w:val="00AA634F"/>
    <w:rsid w:val="00AA668C"/>
    <w:rsid w:val="00AA6B4F"/>
    <w:rsid w:val="00AA6D66"/>
    <w:rsid w:val="00AA71EB"/>
    <w:rsid w:val="00AA757A"/>
    <w:rsid w:val="00AA78AE"/>
    <w:rsid w:val="00AA7D90"/>
    <w:rsid w:val="00AB0106"/>
    <w:rsid w:val="00AB0D2D"/>
    <w:rsid w:val="00AB0DD3"/>
    <w:rsid w:val="00AB15A9"/>
    <w:rsid w:val="00AB15CC"/>
    <w:rsid w:val="00AB189C"/>
    <w:rsid w:val="00AB1CFF"/>
    <w:rsid w:val="00AB230D"/>
    <w:rsid w:val="00AB257D"/>
    <w:rsid w:val="00AB2C68"/>
    <w:rsid w:val="00AB2CCD"/>
    <w:rsid w:val="00AB2E13"/>
    <w:rsid w:val="00AB2FB7"/>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0D43"/>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BEB"/>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BD4"/>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1C"/>
    <w:rsid w:val="00B0188F"/>
    <w:rsid w:val="00B01ECA"/>
    <w:rsid w:val="00B023A8"/>
    <w:rsid w:val="00B02611"/>
    <w:rsid w:val="00B028F2"/>
    <w:rsid w:val="00B02AAF"/>
    <w:rsid w:val="00B02CF8"/>
    <w:rsid w:val="00B02DA7"/>
    <w:rsid w:val="00B03527"/>
    <w:rsid w:val="00B0389E"/>
    <w:rsid w:val="00B046BE"/>
    <w:rsid w:val="00B04BBE"/>
    <w:rsid w:val="00B04EAD"/>
    <w:rsid w:val="00B05ACE"/>
    <w:rsid w:val="00B05E66"/>
    <w:rsid w:val="00B05F5A"/>
    <w:rsid w:val="00B06280"/>
    <w:rsid w:val="00B06793"/>
    <w:rsid w:val="00B06B76"/>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01"/>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B6D"/>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8FC"/>
    <w:rsid w:val="00B25AF3"/>
    <w:rsid w:val="00B25B10"/>
    <w:rsid w:val="00B25F8E"/>
    <w:rsid w:val="00B2665E"/>
    <w:rsid w:val="00B2673B"/>
    <w:rsid w:val="00B267E2"/>
    <w:rsid w:val="00B269C4"/>
    <w:rsid w:val="00B27106"/>
    <w:rsid w:val="00B27382"/>
    <w:rsid w:val="00B276DD"/>
    <w:rsid w:val="00B27DA3"/>
    <w:rsid w:val="00B303BA"/>
    <w:rsid w:val="00B30CA3"/>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6A9"/>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649"/>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D33"/>
    <w:rsid w:val="00B76E39"/>
    <w:rsid w:val="00B77172"/>
    <w:rsid w:val="00B7727F"/>
    <w:rsid w:val="00B7731F"/>
    <w:rsid w:val="00B7740D"/>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F1"/>
    <w:rsid w:val="00B865F6"/>
    <w:rsid w:val="00B86C2F"/>
    <w:rsid w:val="00B87206"/>
    <w:rsid w:val="00B8775F"/>
    <w:rsid w:val="00B90598"/>
    <w:rsid w:val="00B909FC"/>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518"/>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520"/>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092B"/>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831"/>
    <w:rsid w:val="00BC3DEE"/>
    <w:rsid w:val="00BC43A9"/>
    <w:rsid w:val="00BC448C"/>
    <w:rsid w:val="00BC4862"/>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72"/>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BE"/>
    <w:rsid w:val="00BF7AC7"/>
    <w:rsid w:val="00C00256"/>
    <w:rsid w:val="00C0043D"/>
    <w:rsid w:val="00C004CC"/>
    <w:rsid w:val="00C005B1"/>
    <w:rsid w:val="00C00B23"/>
    <w:rsid w:val="00C00B66"/>
    <w:rsid w:val="00C00EC9"/>
    <w:rsid w:val="00C00F7A"/>
    <w:rsid w:val="00C00FF6"/>
    <w:rsid w:val="00C012DE"/>
    <w:rsid w:val="00C019CF"/>
    <w:rsid w:val="00C025A8"/>
    <w:rsid w:val="00C02C0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516"/>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3D17"/>
    <w:rsid w:val="00C24204"/>
    <w:rsid w:val="00C247A6"/>
    <w:rsid w:val="00C24909"/>
    <w:rsid w:val="00C24ACE"/>
    <w:rsid w:val="00C24D7B"/>
    <w:rsid w:val="00C25A55"/>
    <w:rsid w:val="00C25DEE"/>
    <w:rsid w:val="00C26020"/>
    <w:rsid w:val="00C26C75"/>
    <w:rsid w:val="00C26D9D"/>
    <w:rsid w:val="00C27050"/>
    <w:rsid w:val="00C27111"/>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47C2A"/>
    <w:rsid w:val="00C5009D"/>
    <w:rsid w:val="00C50520"/>
    <w:rsid w:val="00C51D5B"/>
    <w:rsid w:val="00C526D9"/>
    <w:rsid w:val="00C5321E"/>
    <w:rsid w:val="00C53714"/>
    <w:rsid w:val="00C53A53"/>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5F7"/>
    <w:rsid w:val="00C60A8E"/>
    <w:rsid w:val="00C61A56"/>
    <w:rsid w:val="00C61BBC"/>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0F"/>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0E1"/>
    <w:rsid w:val="00C871E6"/>
    <w:rsid w:val="00C8741D"/>
    <w:rsid w:val="00C87F19"/>
    <w:rsid w:val="00C905B6"/>
    <w:rsid w:val="00C90A79"/>
    <w:rsid w:val="00C91147"/>
    <w:rsid w:val="00C92273"/>
    <w:rsid w:val="00C92702"/>
    <w:rsid w:val="00C92A30"/>
    <w:rsid w:val="00C92DDD"/>
    <w:rsid w:val="00C930A6"/>
    <w:rsid w:val="00C93107"/>
    <w:rsid w:val="00C931A4"/>
    <w:rsid w:val="00C93540"/>
    <w:rsid w:val="00C937E0"/>
    <w:rsid w:val="00C9387F"/>
    <w:rsid w:val="00C93B35"/>
    <w:rsid w:val="00C94018"/>
    <w:rsid w:val="00C94044"/>
    <w:rsid w:val="00C9425B"/>
    <w:rsid w:val="00C95985"/>
    <w:rsid w:val="00C95DA8"/>
    <w:rsid w:val="00C9644B"/>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0F1B"/>
    <w:rsid w:val="00CB15BD"/>
    <w:rsid w:val="00CB1A92"/>
    <w:rsid w:val="00CB1F8D"/>
    <w:rsid w:val="00CB23E5"/>
    <w:rsid w:val="00CB24AF"/>
    <w:rsid w:val="00CB2621"/>
    <w:rsid w:val="00CB3750"/>
    <w:rsid w:val="00CB3762"/>
    <w:rsid w:val="00CB3990"/>
    <w:rsid w:val="00CB39AF"/>
    <w:rsid w:val="00CB3AEE"/>
    <w:rsid w:val="00CB3BAF"/>
    <w:rsid w:val="00CB3CF4"/>
    <w:rsid w:val="00CB4176"/>
    <w:rsid w:val="00CB484E"/>
    <w:rsid w:val="00CB4DA3"/>
    <w:rsid w:val="00CB5780"/>
    <w:rsid w:val="00CB5A81"/>
    <w:rsid w:val="00CB5B07"/>
    <w:rsid w:val="00CB5C44"/>
    <w:rsid w:val="00CB61D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AF"/>
    <w:rsid w:val="00CC234C"/>
    <w:rsid w:val="00CC2B27"/>
    <w:rsid w:val="00CC3660"/>
    <w:rsid w:val="00CC3CE9"/>
    <w:rsid w:val="00CC4724"/>
    <w:rsid w:val="00CC47B2"/>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2A"/>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754"/>
    <w:rsid w:val="00CE1992"/>
    <w:rsid w:val="00CE1F51"/>
    <w:rsid w:val="00CE2C71"/>
    <w:rsid w:val="00CE2F1E"/>
    <w:rsid w:val="00CE3001"/>
    <w:rsid w:val="00CE36D7"/>
    <w:rsid w:val="00CE3C9A"/>
    <w:rsid w:val="00CE3FD7"/>
    <w:rsid w:val="00CE4022"/>
    <w:rsid w:val="00CE407F"/>
    <w:rsid w:val="00CE41CF"/>
    <w:rsid w:val="00CE41DD"/>
    <w:rsid w:val="00CE441D"/>
    <w:rsid w:val="00CE4451"/>
    <w:rsid w:val="00CE45CF"/>
    <w:rsid w:val="00CE4EF0"/>
    <w:rsid w:val="00CE4FC8"/>
    <w:rsid w:val="00CE5A20"/>
    <w:rsid w:val="00CE5B94"/>
    <w:rsid w:val="00CE5D68"/>
    <w:rsid w:val="00CE637F"/>
    <w:rsid w:val="00CE63D0"/>
    <w:rsid w:val="00CE6655"/>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EB"/>
    <w:rsid w:val="00D14AF4"/>
    <w:rsid w:val="00D14BCA"/>
    <w:rsid w:val="00D14E08"/>
    <w:rsid w:val="00D15197"/>
    <w:rsid w:val="00D15217"/>
    <w:rsid w:val="00D15768"/>
    <w:rsid w:val="00D157A6"/>
    <w:rsid w:val="00D160CE"/>
    <w:rsid w:val="00D162F9"/>
    <w:rsid w:val="00D16748"/>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4D33"/>
    <w:rsid w:val="00D353D7"/>
    <w:rsid w:val="00D354CF"/>
    <w:rsid w:val="00D358E5"/>
    <w:rsid w:val="00D35C7F"/>
    <w:rsid w:val="00D36390"/>
    <w:rsid w:val="00D36FE8"/>
    <w:rsid w:val="00D370FC"/>
    <w:rsid w:val="00D37410"/>
    <w:rsid w:val="00D37C48"/>
    <w:rsid w:val="00D37EEF"/>
    <w:rsid w:val="00D402DD"/>
    <w:rsid w:val="00D403CE"/>
    <w:rsid w:val="00D405BE"/>
    <w:rsid w:val="00D40801"/>
    <w:rsid w:val="00D40885"/>
    <w:rsid w:val="00D40F97"/>
    <w:rsid w:val="00D415CE"/>
    <w:rsid w:val="00D415E2"/>
    <w:rsid w:val="00D41C8C"/>
    <w:rsid w:val="00D41F11"/>
    <w:rsid w:val="00D43021"/>
    <w:rsid w:val="00D437BD"/>
    <w:rsid w:val="00D43B13"/>
    <w:rsid w:val="00D44425"/>
    <w:rsid w:val="00D444F0"/>
    <w:rsid w:val="00D44898"/>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0E51"/>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6DF"/>
    <w:rsid w:val="00D647D3"/>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150"/>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677"/>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C7"/>
    <w:rsid w:val="00D946D4"/>
    <w:rsid w:val="00D95644"/>
    <w:rsid w:val="00D959D9"/>
    <w:rsid w:val="00D96337"/>
    <w:rsid w:val="00D96534"/>
    <w:rsid w:val="00D969EB"/>
    <w:rsid w:val="00D96B79"/>
    <w:rsid w:val="00D96C02"/>
    <w:rsid w:val="00D96CBD"/>
    <w:rsid w:val="00D9742F"/>
    <w:rsid w:val="00D97626"/>
    <w:rsid w:val="00DA05A8"/>
    <w:rsid w:val="00DA06B0"/>
    <w:rsid w:val="00DA0CD0"/>
    <w:rsid w:val="00DA0EBA"/>
    <w:rsid w:val="00DA12DB"/>
    <w:rsid w:val="00DA17D4"/>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A787F"/>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032"/>
    <w:rsid w:val="00DC1282"/>
    <w:rsid w:val="00DC15D3"/>
    <w:rsid w:val="00DC16A0"/>
    <w:rsid w:val="00DC18A5"/>
    <w:rsid w:val="00DC1DC6"/>
    <w:rsid w:val="00DC1FEF"/>
    <w:rsid w:val="00DC25CD"/>
    <w:rsid w:val="00DC25E1"/>
    <w:rsid w:val="00DC2E8E"/>
    <w:rsid w:val="00DC2F34"/>
    <w:rsid w:val="00DC3016"/>
    <w:rsid w:val="00DC3533"/>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3B23"/>
    <w:rsid w:val="00DD3F86"/>
    <w:rsid w:val="00DD4552"/>
    <w:rsid w:val="00DD5570"/>
    <w:rsid w:val="00DD591A"/>
    <w:rsid w:val="00DD6CBB"/>
    <w:rsid w:val="00DD7260"/>
    <w:rsid w:val="00DD7648"/>
    <w:rsid w:val="00DD791C"/>
    <w:rsid w:val="00DE0175"/>
    <w:rsid w:val="00DE033D"/>
    <w:rsid w:val="00DE07D5"/>
    <w:rsid w:val="00DE0A89"/>
    <w:rsid w:val="00DE1948"/>
    <w:rsid w:val="00DE1E99"/>
    <w:rsid w:val="00DE2024"/>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583"/>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977"/>
    <w:rsid w:val="00E00A92"/>
    <w:rsid w:val="00E00D80"/>
    <w:rsid w:val="00E00E2C"/>
    <w:rsid w:val="00E00F42"/>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6D70"/>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D6"/>
    <w:rsid w:val="00E25FEA"/>
    <w:rsid w:val="00E260F5"/>
    <w:rsid w:val="00E26138"/>
    <w:rsid w:val="00E2634B"/>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78B"/>
    <w:rsid w:val="00E31B37"/>
    <w:rsid w:val="00E31D13"/>
    <w:rsid w:val="00E3220C"/>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8CB"/>
    <w:rsid w:val="00E37AAD"/>
    <w:rsid w:val="00E37E62"/>
    <w:rsid w:val="00E408B1"/>
    <w:rsid w:val="00E40938"/>
    <w:rsid w:val="00E40CD0"/>
    <w:rsid w:val="00E41054"/>
    <w:rsid w:val="00E41104"/>
    <w:rsid w:val="00E417D8"/>
    <w:rsid w:val="00E41852"/>
    <w:rsid w:val="00E41C59"/>
    <w:rsid w:val="00E42088"/>
    <w:rsid w:val="00E42115"/>
    <w:rsid w:val="00E425F7"/>
    <w:rsid w:val="00E42650"/>
    <w:rsid w:val="00E42E5C"/>
    <w:rsid w:val="00E42EE0"/>
    <w:rsid w:val="00E43FB2"/>
    <w:rsid w:val="00E43FF5"/>
    <w:rsid w:val="00E44633"/>
    <w:rsid w:val="00E4506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688"/>
    <w:rsid w:val="00E50E49"/>
    <w:rsid w:val="00E50EB7"/>
    <w:rsid w:val="00E51005"/>
    <w:rsid w:val="00E511C9"/>
    <w:rsid w:val="00E51857"/>
    <w:rsid w:val="00E51BEB"/>
    <w:rsid w:val="00E51CB8"/>
    <w:rsid w:val="00E52424"/>
    <w:rsid w:val="00E5263A"/>
    <w:rsid w:val="00E52908"/>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025"/>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4DB"/>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074"/>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8FC"/>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766"/>
    <w:rsid w:val="00EA2ADE"/>
    <w:rsid w:val="00EA2EA2"/>
    <w:rsid w:val="00EA2FFB"/>
    <w:rsid w:val="00EA3DBA"/>
    <w:rsid w:val="00EA3F84"/>
    <w:rsid w:val="00EA46F1"/>
    <w:rsid w:val="00EA475C"/>
    <w:rsid w:val="00EA4A59"/>
    <w:rsid w:val="00EA4EDD"/>
    <w:rsid w:val="00EA598A"/>
    <w:rsid w:val="00EA631D"/>
    <w:rsid w:val="00EA631E"/>
    <w:rsid w:val="00EA637A"/>
    <w:rsid w:val="00EA7332"/>
    <w:rsid w:val="00EA763F"/>
    <w:rsid w:val="00EA7FE6"/>
    <w:rsid w:val="00EB012F"/>
    <w:rsid w:val="00EB056D"/>
    <w:rsid w:val="00EB0627"/>
    <w:rsid w:val="00EB076D"/>
    <w:rsid w:val="00EB08DF"/>
    <w:rsid w:val="00EB0C41"/>
    <w:rsid w:val="00EB0F44"/>
    <w:rsid w:val="00EB1D34"/>
    <w:rsid w:val="00EB292A"/>
    <w:rsid w:val="00EB318E"/>
    <w:rsid w:val="00EB3415"/>
    <w:rsid w:val="00EB383E"/>
    <w:rsid w:val="00EB3AD3"/>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6CB4"/>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5FF"/>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157"/>
    <w:rsid w:val="00ED7446"/>
    <w:rsid w:val="00ED7804"/>
    <w:rsid w:val="00EE00B0"/>
    <w:rsid w:val="00EE0D09"/>
    <w:rsid w:val="00EE12F3"/>
    <w:rsid w:val="00EE144A"/>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9DB"/>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61A"/>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B0A"/>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9FB"/>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3F2E"/>
    <w:rsid w:val="00F2400A"/>
    <w:rsid w:val="00F2437B"/>
    <w:rsid w:val="00F2483A"/>
    <w:rsid w:val="00F24CC7"/>
    <w:rsid w:val="00F24D7B"/>
    <w:rsid w:val="00F24EA1"/>
    <w:rsid w:val="00F25030"/>
    <w:rsid w:val="00F252CD"/>
    <w:rsid w:val="00F2549B"/>
    <w:rsid w:val="00F25921"/>
    <w:rsid w:val="00F25C35"/>
    <w:rsid w:val="00F25D98"/>
    <w:rsid w:val="00F25F2B"/>
    <w:rsid w:val="00F2614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189"/>
    <w:rsid w:val="00F335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8C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14F"/>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08E9"/>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3144"/>
    <w:rsid w:val="00F74618"/>
    <w:rsid w:val="00F74CD0"/>
    <w:rsid w:val="00F74D62"/>
    <w:rsid w:val="00F75091"/>
    <w:rsid w:val="00F756D2"/>
    <w:rsid w:val="00F75893"/>
    <w:rsid w:val="00F75B06"/>
    <w:rsid w:val="00F75B38"/>
    <w:rsid w:val="00F75C66"/>
    <w:rsid w:val="00F76008"/>
    <w:rsid w:val="00F76251"/>
    <w:rsid w:val="00F76302"/>
    <w:rsid w:val="00F76C44"/>
    <w:rsid w:val="00F776A1"/>
    <w:rsid w:val="00F77711"/>
    <w:rsid w:val="00F77809"/>
    <w:rsid w:val="00F77F23"/>
    <w:rsid w:val="00F77F85"/>
    <w:rsid w:val="00F80558"/>
    <w:rsid w:val="00F8080A"/>
    <w:rsid w:val="00F80B00"/>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3A"/>
    <w:rsid w:val="00F854F0"/>
    <w:rsid w:val="00F857E5"/>
    <w:rsid w:val="00F85850"/>
    <w:rsid w:val="00F858A4"/>
    <w:rsid w:val="00F859C2"/>
    <w:rsid w:val="00F865E8"/>
    <w:rsid w:val="00F86FBF"/>
    <w:rsid w:val="00F86FC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1B"/>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2E14"/>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6A3"/>
    <w:rsid w:val="00FB378F"/>
    <w:rsid w:val="00FB38A9"/>
    <w:rsid w:val="00FB3F32"/>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4F7"/>
    <w:rsid w:val="00FC0C0B"/>
    <w:rsid w:val="00FC0D37"/>
    <w:rsid w:val="00FC0EA4"/>
    <w:rsid w:val="00FC10ED"/>
    <w:rsid w:val="00FC162F"/>
    <w:rsid w:val="00FC1B23"/>
    <w:rsid w:val="00FC1CAD"/>
    <w:rsid w:val="00FC1FD9"/>
    <w:rsid w:val="00FC20F9"/>
    <w:rsid w:val="00FC2892"/>
    <w:rsid w:val="00FC28B2"/>
    <w:rsid w:val="00FC2969"/>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1CB"/>
    <w:rsid w:val="00FD2518"/>
    <w:rsid w:val="00FD25F3"/>
    <w:rsid w:val="00FD2AFD"/>
    <w:rsid w:val="00FD2CE7"/>
    <w:rsid w:val="00FD30EA"/>
    <w:rsid w:val="00FD311F"/>
    <w:rsid w:val="00FD32A7"/>
    <w:rsid w:val="00FD34FC"/>
    <w:rsid w:val="00FD3D3C"/>
    <w:rsid w:val="00FD419D"/>
    <w:rsid w:val="00FD4C4F"/>
    <w:rsid w:val="00FD4CBC"/>
    <w:rsid w:val="00FD4F39"/>
    <w:rsid w:val="00FD4F81"/>
    <w:rsid w:val="00FD560C"/>
    <w:rsid w:val="00FD56F7"/>
    <w:rsid w:val="00FD5793"/>
    <w:rsid w:val="00FD57EA"/>
    <w:rsid w:val="00FD5D93"/>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1F4"/>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257453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2323377">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3498911">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2823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2F693-7009-4199-BBFA-5B2B1110C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4</Pages>
  <Words>1497</Words>
  <Characters>7905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G71</cp:lastModifiedBy>
  <cp:revision>205</cp:revision>
  <cp:lastPrinted>2018-05-03T08:06:00Z</cp:lastPrinted>
  <dcterms:created xsi:type="dcterms:W3CDTF">2020-10-13T13:31:00Z</dcterms:created>
  <dcterms:modified xsi:type="dcterms:W3CDTF">2021-05-11T09:42:00Z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